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AD591" w14:textId="77777777" w:rsidR="001E0AC2" w:rsidRDefault="005A5087" w:rsidP="00DD1570">
      <w:pPr>
        <w:pStyle w:val="Titel"/>
      </w:pPr>
      <w:r>
        <w:rPr>
          <w:noProof/>
          <w:lang w:val="de-DE" w:eastAsia="de-DE"/>
        </w:rPr>
        <w:drawing>
          <wp:anchor distT="0" distB="0" distL="114300" distR="114300" simplePos="0" relativeHeight="251653120" behindDoc="0" locked="0" layoutInCell="1" allowOverlap="1" wp14:anchorId="365CF797" wp14:editId="11E13B7F">
            <wp:simplePos x="0" y="0"/>
            <wp:positionH relativeFrom="margin">
              <wp:align>center</wp:align>
            </wp:positionH>
            <wp:positionV relativeFrom="paragraph">
              <wp:posOffset>0</wp:posOffset>
            </wp:positionV>
            <wp:extent cx="3106420" cy="1614170"/>
            <wp:effectExtent l="0" t="0" r="0" b="5080"/>
            <wp:wrapSquare wrapText="bothSides"/>
            <wp:docPr id="6" name="Picture 6" descr="A picture containing clipar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NONBILL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6420" cy="1614170"/>
                    </a:xfrm>
                    <a:prstGeom prst="rect">
                      <a:avLst/>
                    </a:prstGeom>
                  </pic:spPr>
                </pic:pic>
              </a:graphicData>
            </a:graphic>
            <wp14:sizeRelH relativeFrom="margin">
              <wp14:pctWidth>0</wp14:pctWidth>
            </wp14:sizeRelH>
            <wp14:sizeRelV relativeFrom="margin">
              <wp14:pctHeight>0</wp14:pctHeight>
            </wp14:sizeRelV>
          </wp:anchor>
        </w:drawing>
      </w:r>
    </w:p>
    <w:p w14:paraId="2BA57103" w14:textId="77777777" w:rsidR="001E0AC2" w:rsidRDefault="001E0AC2" w:rsidP="00DD1570">
      <w:pPr>
        <w:pStyle w:val="Titel"/>
      </w:pPr>
    </w:p>
    <w:p w14:paraId="4CFD6F1E" w14:textId="77777777" w:rsidR="00DC1ADA" w:rsidRDefault="00DC1ADA" w:rsidP="00DD1570">
      <w:pPr>
        <w:pStyle w:val="Titel"/>
      </w:pPr>
    </w:p>
    <w:p w14:paraId="25EE248E" w14:textId="77777777" w:rsidR="00DC1ADA" w:rsidRDefault="00DC1ADA" w:rsidP="00DD1570">
      <w:pPr>
        <w:pStyle w:val="Titel"/>
      </w:pPr>
    </w:p>
    <w:p w14:paraId="7AE6548D" w14:textId="77777777" w:rsidR="00DC1ADA" w:rsidRDefault="00DC1ADA" w:rsidP="00DD1570">
      <w:pPr>
        <w:pStyle w:val="Titel"/>
      </w:pPr>
    </w:p>
    <w:p w14:paraId="162FE974" w14:textId="712EDB70" w:rsidR="001E0AC2" w:rsidRDefault="00FB3464" w:rsidP="00DD1570">
      <w:pPr>
        <w:pStyle w:val="Titel"/>
        <w:rPr>
          <w:sz w:val="44"/>
        </w:rPr>
      </w:pPr>
      <w:r>
        <w:rPr>
          <w:sz w:val="44"/>
        </w:rPr>
        <w:t>National prototyping workshops</w:t>
      </w:r>
    </w:p>
    <w:p w14:paraId="7AA7D701" w14:textId="0A86B6EA" w:rsidR="00FB3464" w:rsidRPr="00FB3464" w:rsidRDefault="00FB3464" w:rsidP="00FB3464">
      <w:pPr>
        <w:jc w:val="center"/>
        <w:rPr>
          <w:b/>
          <w:sz w:val="36"/>
          <w:lang w:val="en-US" w:eastAsia="fr-BE"/>
        </w:rPr>
      </w:pPr>
      <w:r w:rsidRPr="00FB3464">
        <w:rPr>
          <w:b/>
          <w:sz w:val="36"/>
          <w:lang w:val="en-US" w:eastAsia="fr-BE"/>
        </w:rPr>
        <w:t xml:space="preserve">Insights from </w:t>
      </w:r>
      <w:r w:rsidR="003A12F0">
        <w:rPr>
          <w:b/>
          <w:sz w:val="36"/>
          <w:lang w:val="en-US" w:eastAsia="fr-BE"/>
        </w:rPr>
        <w:t>Spain</w:t>
      </w:r>
    </w:p>
    <w:p w14:paraId="7F26BB9F" w14:textId="1C89632A" w:rsidR="00FB3464" w:rsidRDefault="005B774E" w:rsidP="00FB3464">
      <w:pPr>
        <w:jc w:val="center"/>
        <w:rPr>
          <w:sz w:val="28"/>
          <w:lang w:val="en-US" w:eastAsia="fr-BE"/>
        </w:rPr>
      </w:pPr>
      <w:r w:rsidRPr="005B774E">
        <w:rPr>
          <w:rFonts w:eastAsia="Times New Roman" w:cstheme="majorBidi"/>
          <w:b/>
          <w:bCs/>
          <w:noProof/>
          <w:spacing w:val="5"/>
          <w:kern w:val="28"/>
          <w:sz w:val="52"/>
          <w:szCs w:val="52"/>
          <w:lang w:val="de-DE" w:eastAsia="de-DE"/>
        </w:rPr>
        <w:drawing>
          <wp:anchor distT="0" distB="0" distL="114300" distR="114300" simplePos="0" relativeHeight="251667456" behindDoc="0" locked="0" layoutInCell="1" allowOverlap="1" wp14:anchorId="4184037C" wp14:editId="6BE01000">
            <wp:simplePos x="0" y="0"/>
            <wp:positionH relativeFrom="margin">
              <wp:align>center</wp:align>
            </wp:positionH>
            <wp:positionV relativeFrom="paragraph">
              <wp:posOffset>489585</wp:posOffset>
            </wp:positionV>
            <wp:extent cx="4817745" cy="3111500"/>
            <wp:effectExtent l="19050" t="19050" r="20955" b="12700"/>
            <wp:wrapTopAndBottom/>
            <wp:docPr id="1" name="Picture Placeholder 5">
              <a:extLst xmlns:a="http://schemas.openxmlformats.org/drawingml/2006/main">
                <a:ext uri="{FF2B5EF4-FFF2-40B4-BE49-F238E27FC236}">
                  <a16:creationId xmlns:a16="http://schemas.microsoft.com/office/drawing/2014/main" id="{4AE2A810-7C8C-474F-BC9C-E099B93A0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laceholder 5">
                      <a:extLst>
                        <a:ext uri="{FF2B5EF4-FFF2-40B4-BE49-F238E27FC236}">
                          <a16:creationId xmlns:a16="http://schemas.microsoft.com/office/drawing/2014/main" id="{4AE2A810-7C8C-474F-BC9C-E099B93A06AB}"/>
                        </a:ext>
                      </a:extLst>
                    </pic:cNvPr>
                    <pic:cNvPicPr>
                      <a:picLocks noChangeAspect="1"/>
                    </pic:cNvPicPr>
                  </pic:nvPicPr>
                  <pic:blipFill rotWithShape="1">
                    <a:blip r:embed="rId9">
                      <a:extLst>
                        <a:ext uri="{28A0092B-C50C-407E-A947-70E740481C1C}">
                          <a14:useLocalDpi xmlns:a14="http://schemas.microsoft.com/office/drawing/2010/main" val="0"/>
                        </a:ext>
                      </a:extLst>
                    </a:blip>
                    <a:srcRect t="24349" b="1860"/>
                    <a:stretch/>
                  </pic:blipFill>
                  <pic:spPr>
                    <a:xfrm>
                      <a:off x="0" y="0"/>
                      <a:ext cx="4817745" cy="3111500"/>
                    </a:xfrm>
                    <a:prstGeom prst="rect">
                      <a:avLst/>
                    </a:prstGeom>
                    <a:ln>
                      <a:solidFill>
                        <a:srgbClr val="373C78"/>
                      </a:solidFill>
                    </a:ln>
                  </pic:spPr>
                </pic:pic>
              </a:graphicData>
            </a:graphic>
            <wp14:sizeRelH relativeFrom="margin">
              <wp14:pctWidth>0</wp14:pctWidth>
            </wp14:sizeRelH>
            <wp14:sizeRelV relativeFrom="margin">
              <wp14:pctHeight>0</wp14:pctHeight>
            </wp14:sizeRelV>
          </wp:anchor>
        </w:drawing>
      </w:r>
      <w:r w:rsidR="003A12F0">
        <w:rPr>
          <w:sz w:val="28"/>
          <w:lang w:val="en-US" w:eastAsia="fr-BE"/>
        </w:rPr>
        <w:t>8</w:t>
      </w:r>
      <w:r w:rsidR="00FB3464">
        <w:rPr>
          <w:sz w:val="28"/>
          <w:lang w:val="en-US" w:eastAsia="fr-BE"/>
        </w:rPr>
        <w:t xml:space="preserve"> April 2020 | Online</w:t>
      </w:r>
    </w:p>
    <w:p w14:paraId="3CC08DB2" w14:textId="28577CE7" w:rsidR="005B774E" w:rsidRDefault="005B774E" w:rsidP="00FE7764">
      <w:pPr>
        <w:rPr>
          <w:lang w:val="en-US"/>
        </w:rPr>
      </w:pPr>
    </w:p>
    <w:p w14:paraId="43BD5577" w14:textId="0C16BA99" w:rsidR="005B774E" w:rsidRPr="006E7182" w:rsidRDefault="005B774E" w:rsidP="00FE7764">
      <w:r>
        <w:rPr>
          <w:noProof/>
          <w:lang w:val="de-DE" w:eastAsia="de-DE"/>
        </w:rPr>
        <mc:AlternateContent>
          <mc:Choice Requires="wpg">
            <w:drawing>
              <wp:anchor distT="0" distB="0" distL="114300" distR="114300" simplePos="0" relativeHeight="251666432" behindDoc="0" locked="0" layoutInCell="1" allowOverlap="1" wp14:anchorId="3852988C" wp14:editId="5E0B9D54">
                <wp:simplePos x="0" y="0"/>
                <wp:positionH relativeFrom="margin">
                  <wp:align>center</wp:align>
                </wp:positionH>
                <wp:positionV relativeFrom="paragraph">
                  <wp:posOffset>949960</wp:posOffset>
                </wp:positionV>
                <wp:extent cx="5890285" cy="976299"/>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5890285" cy="976299"/>
                          <a:chOff x="0" y="0"/>
                          <a:chExt cx="5890285" cy="976299"/>
                        </a:xfrm>
                      </wpg:grpSpPr>
                      <wps:wsp>
                        <wps:cNvPr id="217" name="Text Box 2"/>
                        <wps:cNvSpPr txBox="1">
                          <a:spLocks noChangeArrowheads="1"/>
                        </wps:cNvSpPr>
                        <wps:spPr bwMode="auto">
                          <a:xfrm>
                            <a:off x="1066191" y="31420"/>
                            <a:ext cx="4824094" cy="944879"/>
                          </a:xfrm>
                          <a:prstGeom prst="rect">
                            <a:avLst/>
                          </a:prstGeom>
                          <a:solidFill>
                            <a:srgbClr val="FFFFFF"/>
                          </a:solidFill>
                          <a:ln w="9525">
                            <a:noFill/>
                            <a:miter lim="800000"/>
                            <a:headEnd/>
                            <a:tailEnd/>
                          </a:ln>
                        </wps:spPr>
                        <wps:txbx>
                          <w:txbxContent>
                            <w:p w14:paraId="664CB9F9" w14:textId="77777777" w:rsidR="008B2643" w:rsidRPr="00567E55" w:rsidRDefault="008B2643" w:rsidP="008B2643">
                              <w:pPr>
                                <w:jc w:val="left"/>
                                <w:rPr>
                                  <w:sz w:val="18"/>
                                  <w:szCs w:val="20"/>
                                </w:rPr>
                              </w:pPr>
                              <w:r w:rsidRPr="00567E55">
                                <w:rPr>
                                  <w:szCs w:val="20"/>
                                </w:rPr>
                                <w:t>This project has received funding from the European Union’s Horizon 2020 research and innovation programme under grant agreement No 847056.</w:t>
                              </w:r>
                            </w:p>
                            <w:p w14:paraId="28877B65" w14:textId="77777777" w:rsidR="008B2643" w:rsidRDefault="008B2643" w:rsidP="008B2643"/>
                          </w:txbxContent>
                        </wps:txbx>
                        <wps:bodyPr rot="0" vert="horz" wrap="square" lIns="91440" tIns="45720" rIns="91440" bIns="45720" anchor="b" anchorCtr="0">
                          <a:spAutoFit/>
                        </wps:bodyPr>
                      </wps:wsp>
                      <pic:pic xmlns:pic="http://schemas.openxmlformats.org/drawingml/2006/picture">
                        <pic:nvPicPr>
                          <pic:cNvPr id="7" name="Picture 7" descr="C:\Users\Cosmina\Desktop\Cos\Exceed\Visual identity\templates\flag_yellow_high.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2645" cy="5619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852988C" id="Group 4" o:spid="_x0000_s1026" style="position:absolute;left:0;text-align:left;margin-left:0;margin-top:74.8pt;width:463.8pt;height:76.85pt;z-index:251666432;mso-position-horizontal:center;mso-position-horizontal-relative:margin;mso-width-relative:margin;mso-height-relative:margin" coordsize="58902,97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">
                <v:shapetype id="_x0000_t202" coordsize="21600,21600" o:spt="202" path="m,l,21600r21600,l21600,xe">
                  <v:stroke joinstyle="miter"/>
                  <v:path gradientshapeok="t" o:connecttype="rect"/>
                </v:shapetype>
                <v:shape id="Text Box 2" o:spid="_x0000_s1027" type="#_x0000_t202" style="position:absolute;left:10661;top:314;width:48241;height:944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" stroked="f">
                  <v:textbox style="mso-fit-shape-to-text:t">
                    <w:txbxContent>
                      <w:p w14:paraId="664CB9F9" w14:textId="77777777" w:rsidR="008B2643" w:rsidRPr="00567E55" w:rsidRDefault="008B2643" w:rsidP="008B2643">
                        <w:pPr>
                          <w:jc w:val="left"/>
                          <w:rPr>
                            <w:sz w:val="18"/>
                            <w:szCs w:val="20"/>
                          </w:rPr>
                        </w:pPr>
                        <w:r w:rsidRPr="00567E55">
                          <w:rPr>
                            <w:szCs w:val="20"/>
                          </w:rPr>
                          <w:t>This project has received funding from the European Union’s Horizon 2020 research and innovation programme under grant agreement No 847056.</w:t>
                        </w:r>
                      </w:p>
                      <w:p w14:paraId="28877B65" w14:textId="77777777" w:rsidR="008B2643" w:rsidRDefault="008B2643" w:rsidP="008B2643"/>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8426;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">
                  <v:imagedata r:id="rId11" o:title="flag_yellow_high"/>
                  <v:path arrowok="t"/>
                </v:shape>
                <w10:wrap type="square" anchorx="margin"/>
              </v:group>
            </w:pict>
          </mc:Fallback>
        </mc:AlternateContent>
      </w:r>
    </w:p>
    <w:p w14:paraId="7A26E22B" w14:textId="5C220F48" w:rsidR="00E63A5E" w:rsidRDefault="00E63A5E" w:rsidP="00FB3464">
      <w:pPr>
        <w:pStyle w:val="berschrift1"/>
        <w:numPr>
          <w:ilvl w:val="0"/>
          <w:numId w:val="0"/>
        </w:numPr>
      </w:pPr>
      <w:bookmarkStart w:id="0" w:name="_Toc44337402"/>
      <w:r>
        <w:lastRenderedPageBreak/>
        <w:t>Target market</w:t>
      </w:r>
      <w:r w:rsidR="00F50A5D">
        <w:t xml:space="preserve"> segments</w:t>
      </w:r>
      <w:r>
        <w:t xml:space="preserve"> for O</w:t>
      </w:r>
      <w:r w:rsidR="00FB3464">
        <w:t>n-bill schemes</w:t>
      </w:r>
      <w:bookmarkEnd w:id="0"/>
    </w:p>
    <w:p w14:paraId="7E674F11" w14:textId="77777777" w:rsidR="003A12F0" w:rsidRPr="003A12F0" w:rsidRDefault="003A12F0" w:rsidP="003A12F0">
      <w:pPr>
        <w:pStyle w:val="berschrift3"/>
        <w:rPr>
          <w:b w:val="0"/>
          <w:sz w:val="22"/>
          <w:u w:val="single"/>
        </w:rPr>
      </w:pPr>
      <w:bookmarkStart w:id="1" w:name="_Toc44337398"/>
      <w:r w:rsidRPr="003A12F0">
        <w:rPr>
          <w:b w:val="0"/>
          <w:sz w:val="22"/>
          <w:u w:val="single"/>
        </w:rPr>
        <w:t>Multi-apartment buildings</w:t>
      </w:r>
      <w:bookmarkEnd w:id="1"/>
    </w:p>
    <w:p w14:paraId="5C513915" w14:textId="77777777" w:rsidR="003A12F0" w:rsidRPr="003A12F0" w:rsidRDefault="003A12F0" w:rsidP="003A12F0">
      <w:pPr>
        <w:rPr>
          <w:sz w:val="22"/>
        </w:rPr>
      </w:pPr>
      <w:r w:rsidRPr="003A12F0">
        <w:rPr>
          <w:sz w:val="22"/>
        </w:rPr>
        <w:t xml:space="preserve">The workshop participants agreed that </w:t>
      </w:r>
      <w:r w:rsidRPr="003A12F0">
        <w:rPr>
          <w:b/>
          <w:sz w:val="22"/>
        </w:rPr>
        <w:t>multi-apartment buildings</w:t>
      </w:r>
      <w:r w:rsidRPr="003A12F0">
        <w:rPr>
          <w:sz w:val="22"/>
        </w:rPr>
        <w:t xml:space="preserve"> with centralised heating and cooling systems represent the most promising segment for OBS in Spain. The focus during the discussion was on </w:t>
      </w:r>
      <w:r w:rsidRPr="003A12F0">
        <w:rPr>
          <w:b/>
          <w:sz w:val="22"/>
        </w:rPr>
        <w:t>owners’ associations</w:t>
      </w:r>
      <w:r w:rsidRPr="003A12F0">
        <w:rPr>
          <w:sz w:val="22"/>
        </w:rPr>
        <w:t xml:space="preserve"> in multi-apartment buildings</w:t>
      </w:r>
    </w:p>
    <w:p w14:paraId="3307C8D9" w14:textId="77777777" w:rsidR="003A12F0" w:rsidRPr="003A12F0" w:rsidRDefault="003A12F0" w:rsidP="003A12F0">
      <w:pPr>
        <w:rPr>
          <w:sz w:val="22"/>
        </w:rPr>
      </w:pPr>
      <w:r w:rsidRPr="003A12F0">
        <w:rPr>
          <w:sz w:val="22"/>
        </w:rPr>
        <w:t xml:space="preserve">The main alleged reason was that renovating apartment buildings requires higher investment volumes than those of single houses. Operating at large scale brings advantages: on the one hand, it will be easier to find investors (on the contrary, small and diffuse opportunities </w:t>
      </w:r>
      <w:proofErr w:type="gramStart"/>
      <w:r w:rsidRPr="003A12F0">
        <w:rPr>
          <w:sz w:val="22"/>
        </w:rPr>
        <w:t>are often discarded</w:t>
      </w:r>
      <w:proofErr w:type="gramEnd"/>
      <w:r w:rsidRPr="003A12F0">
        <w:rPr>
          <w:sz w:val="22"/>
        </w:rPr>
        <w:t xml:space="preserve">). On the other hand, these projects can leverage on the standardisation of the process that comes with the scale. </w:t>
      </w:r>
    </w:p>
    <w:p w14:paraId="4CB10E17" w14:textId="77777777" w:rsidR="003A12F0" w:rsidRPr="003A12F0" w:rsidRDefault="003A12F0" w:rsidP="003A12F0">
      <w:pPr>
        <w:rPr>
          <w:sz w:val="22"/>
        </w:rPr>
      </w:pPr>
      <w:r w:rsidRPr="003A12F0">
        <w:rPr>
          <w:sz w:val="22"/>
        </w:rPr>
        <w:t xml:space="preserve">When it comes to disadvantages, participants noted that achieving an agreement to renovate </w:t>
      </w:r>
      <w:proofErr w:type="gramStart"/>
      <w:r w:rsidRPr="003A12F0">
        <w:rPr>
          <w:sz w:val="22"/>
        </w:rPr>
        <w:t>may</w:t>
      </w:r>
      <w:proofErr w:type="gramEnd"/>
      <w:r w:rsidRPr="003A12F0">
        <w:rPr>
          <w:sz w:val="22"/>
        </w:rPr>
        <w:t xml:space="preserve"> become a challenging task when there are many homeowners. According to the Spanish Horizontal Property Law, the approval of renovation projects may often require qualifying majorities. In light of the legal complexities related to owners’ associations, the Housing Association of Spain (CONCOVI) promoted the creation of “cooperatives of owners” as a new figure. The main advantage is that </w:t>
      </w:r>
      <w:proofErr w:type="gramStart"/>
      <w:r w:rsidRPr="003A12F0">
        <w:rPr>
          <w:sz w:val="22"/>
        </w:rPr>
        <w:t xml:space="preserve">cooperatives are regulated by a commercial law that is less strict than the Horizontal Property Law that applies to </w:t>
      </w:r>
      <w:proofErr w:type="spellStart"/>
      <w:r w:rsidRPr="003A12F0">
        <w:rPr>
          <w:sz w:val="22"/>
        </w:rPr>
        <w:t>owner´s</w:t>
      </w:r>
      <w:proofErr w:type="spellEnd"/>
      <w:r w:rsidRPr="003A12F0">
        <w:rPr>
          <w:sz w:val="22"/>
        </w:rPr>
        <w:t xml:space="preserve"> associations</w:t>
      </w:r>
      <w:proofErr w:type="gramEnd"/>
      <w:r w:rsidRPr="003A12F0">
        <w:rPr>
          <w:sz w:val="22"/>
        </w:rPr>
        <w:t>.</w:t>
      </w:r>
    </w:p>
    <w:p w14:paraId="3F76595A" w14:textId="77777777" w:rsidR="003A12F0" w:rsidRPr="003A12F0" w:rsidRDefault="003A12F0" w:rsidP="003A12F0">
      <w:pPr>
        <w:rPr>
          <w:sz w:val="22"/>
        </w:rPr>
      </w:pPr>
      <w:r w:rsidRPr="003A12F0">
        <w:rPr>
          <w:sz w:val="22"/>
        </w:rPr>
        <w:t xml:space="preserve">The possibility of signing individual contracts with each homeowner </w:t>
      </w:r>
      <w:proofErr w:type="gramStart"/>
      <w:r w:rsidRPr="003A12F0">
        <w:rPr>
          <w:sz w:val="22"/>
        </w:rPr>
        <w:t>was also brought up,</w:t>
      </w:r>
      <w:proofErr w:type="gramEnd"/>
      <w:r w:rsidRPr="003A12F0">
        <w:rPr>
          <w:sz w:val="22"/>
        </w:rPr>
        <w:t xml:space="preserve"> but it was deemed that this would cap the uptake of energy efficiency measures in common areas and limit them to individual properties, which may carry its own complications. Besides that, if the on-bill component implies that all homeowners need to have the same energy provider that could pose a threat to the right of consumers to freely choose their energy provider. </w:t>
      </w:r>
    </w:p>
    <w:p w14:paraId="3A4EB919" w14:textId="77777777" w:rsidR="003A12F0" w:rsidRPr="003A12F0" w:rsidRDefault="003A12F0" w:rsidP="003A12F0">
      <w:pPr>
        <w:rPr>
          <w:sz w:val="22"/>
        </w:rPr>
      </w:pPr>
      <w:r w:rsidRPr="003A12F0">
        <w:rPr>
          <w:sz w:val="22"/>
        </w:rPr>
        <w:t xml:space="preserve">As discussed, an important criteria in choosing the buildings and narrow the target clients is the presence of central heating in the multi apartment building. Such occurrence will mitigate the issue of different energy providers in the same building. </w:t>
      </w:r>
    </w:p>
    <w:p w14:paraId="791FC108" w14:textId="77777777" w:rsidR="003A12F0" w:rsidRPr="003A12F0" w:rsidRDefault="003A12F0" w:rsidP="003A12F0">
      <w:pPr>
        <w:rPr>
          <w:sz w:val="22"/>
        </w:rPr>
      </w:pPr>
      <w:r w:rsidRPr="003A12F0">
        <w:rPr>
          <w:sz w:val="22"/>
        </w:rPr>
        <w:t xml:space="preserve">In addition, the renovation proposal must be linked, when appropriate, with improvements in the building accessibility and </w:t>
      </w:r>
      <w:proofErr w:type="gramStart"/>
      <w:r w:rsidRPr="003A12F0">
        <w:rPr>
          <w:sz w:val="22"/>
        </w:rPr>
        <w:t>aesthetics which</w:t>
      </w:r>
      <w:proofErr w:type="gramEnd"/>
      <w:r w:rsidRPr="003A12F0">
        <w:rPr>
          <w:sz w:val="22"/>
        </w:rPr>
        <w:t xml:space="preserve"> would be a decisive factor for potential customers.</w:t>
      </w:r>
    </w:p>
    <w:p w14:paraId="523D3EA6" w14:textId="77777777" w:rsidR="003A12F0" w:rsidRPr="003A12F0" w:rsidRDefault="003A12F0" w:rsidP="003A12F0">
      <w:pPr>
        <w:rPr>
          <w:iCs/>
          <w:sz w:val="22"/>
          <w:u w:val="single"/>
        </w:rPr>
      </w:pPr>
    </w:p>
    <w:p w14:paraId="12995221" w14:textId="77777777" w:rsidR="003A12F0" w:rsidRPr="003A12F0" w:rsidRDefault="003A12F0" w:rsidP="003A12F0">
      <w:pPr>
        <w:rPr>
          <w:iCs/>
          <w:sz w:val="22"/>
          <w:u w:val="single"/>
        </w:rPr>
      </w:pPr>
      <w:r w:rsidRPr="003A12F0">
        <w:rPr>
          <w:iCs/>
          <w:sz w:val="22"/>
          <w:u w:val="single"/>
        </w:rPr>
        <w:t>Single-family houses</w:t>
      </w:r>
    </w:p>
    <w:p w14:paraId="1EF07E14" w14:textId="77777777" w:rsidR="003A12F0" w:rsidRPr="003A12F0" w:rsidRDefault="003A12F0" w:rsidP="003A12F0">
      <w:pPr>
        <w:rPr>
          <w:sz w:val="22"/>
        </w:rPr>
      </w:pPr>
      <w:r w:rsidRPr="003A12F0">
        <w:rPr>
          <w:sz w:val="22"/>
        </w:rPr>
        <w:t>Single-family houses are another segment that workshop participants in Spain discussed. The main advantage of this segment is that the acceptance depends only on a single decision maker, the homeowner, in contrast with the multi-apartment buildings.</w:t>
      </w:r>
    </w:p>
    <w:p w14:paraId="0B2180B0" w14:textId="77777777" w:rsidR="003A12F0" w:rsidRPr="003A12F0" w:rsidRDefault="003A12F0" w:rsidP="003A12F0">
      <w:pPr>
        <w:pStyle w:val="Kommentartext"/>
        <w:rPr>
          <w:sz w:val="22"/>
        </w:rPr>
      </w:pPr>
      <w:r w:rsidRPr="003A12F0">
        <w:rPr>
          <w:sz w:val="22"/>
          <w:szCs w:val="22"/>
        </w:rPr>
        <w:t xml:space="preserve">However, projects will be smaller and therefore, less attractive for financiers. Single-house owners may have easier access to loans at commercial rates, because banks are less reluctant to credit, at least compared to household communities. However, those are just regular small </w:t>
      </w:r>
      <w:proofErr w:type="gramStart"/>
      <w:r w:rsidRPr="003A12F0">
        <w:rPr>
          <w:sz w:val="22"/>
          <w:szCs w:val="22"/>
        </w:rPr>
        <w:t>loans which</w:t>
      </w:r>
      <w:proofErr w:type="gramEnd"/>
      <w:r w:rsidRPr="003A12F0">
        <w:rPr>
          <w:sz w:val="22"/>
          <w:szCs w:val="22"/>
        </w:rPr>
        <w:t xml:space="preserve"> will not have the impact incentivising deep and massive renovation as promoted by the RenOnBill project. However, on-bill renovations in single-family houses located in complexes can also give visibility to the advantages of the scheme and encourage their take up by other homeowners. </w:t>
      </w:r>
    </w:p>
    <w:p w14:paraId="1F5294FD" w14:textId="77777777" w:rsidR="003A12F0" w:rsidRPr="003A12F0" w:rsidRDefault="003A12F0" w:rsidP="003A12F0">
      <w:pPr>
        <w:rPr>
          <w:sz w:val="22"/>
        </w:rPr>
      </w:pPr>
      <w:r w:rsidRPr="003A12F0">
        <w:rPr>
          <w:sz w:val="22"/>
        </w:rPr>
        <w:lastRenderedPageBreak/>
        <w:t xml:space="preserve">In terms of the scale of the projects, another issue that </w:t>
      </w:r>
      <w:proofErr w:type="gramStart"/>
      <w:r w:rsidRPr="003A12F0">
        <w:rPr>
          <w:sz w:val="22"/>
        </w:rPr>
        <w:t>was brought up</w:t>
      </w:r>
      <w:proofErr w:type="gramEnd"/>
      <w:r w:rsidRPr="003A12F0">
        <w:rPr>
          <w:sz w:val="22"/>
        </w:rPr>
        <w:t xml:space="preserve"> is that in single-family houses, the renovations tend to be focused on aesthetic aspects rather than improvements in efficiency. This </w:t>
      </w:r>
      <w:proofErr w:type="gramStart"/>
      <w:r w:rsidRPr="003A12F0">
        <w:rPr>
          <w:sz w:val="22"/>
        </w:rPr>
        <w:t>can also be considered</w:t>
      </w:r>
      <w:proofErr w:type="gramEnd"/>
      <w:r w:rsidRPr="003A12F0">
        <w:rPr>
          <w:sz w:val="22"/>
        </w:rPr>
        <w:t xml:space="preserve"> an opportunity to make the renovation offer more attractive to final clients.</w:t>
      </w:r>
    </w:p>
    <w:p w14:paraId="3E2A7877" w14:textId="77777777" w:rsidR="003A12F0" w:rsidRPr="003A12F0" w:rsidRDefault="003A12F0" w:rsidP="003A12F0">
      <w:pPr>
        <w:rPr>
          <w:sz w:val="22"/>
        </w:rPr>
      </w:pPr>
      <w:r w:rsidRPr="003A12F0">
        <w:rPr>
          <w:sz w:val="22"/>
        </w:rPr>
        <w:t xml:space="preserve">The table below gives an overview of market segment discussions during the prototyping workshop in Spain. </w:t>
      </w:r>
    </w:p>
    <w:tbl>
      <w:tblPr>
        <w:tblStyle w:val="Tabellenraster"/>
        <w:tblW w:w="0" w:type="auto"/>
        <w:tblLook w:val="04A0" w:firstRow="1" w:lastRow="0" w:firstColumn="1" w:lastColumn="0" w:noHBand="0" w:noVBand="1"/>
      </w:tblPr>
      <w:tblGrid>
        <w:gridCol w:w="1071"/>
        <w:gridCol w:w="3979"/>
        <w:gridCol w:w="3966"/>
      </w:tblGrid>
      <w:tr w:rsidR="003A12F0" w:rsidRPr="003A12F0" w14:paraId="0D82A30C" w14:textId="77777777" w:rsidTr="006A3473">
        <w:trPr>
          <w:trHeight w:val="702"/>
        </w:trPr>
        <w:tc>
          <w:tcPr>
            <w:tcW w:w="1098" w:type="dxa"/>
          </w:tcPr>
          <w:p w14:paraId="7E5C3CCD" w14:textId="77777777" w:rsidR="003A12F0" w:rsidRPr="003A12F0" w:rsidRDefault="003A12F0" w:rsidP="006A3473">
            <w:pPr>
              <w:rPr>
                <w:sz w:val="22"/>
              </w:rPr>
            </w:pPr>
          </w:p>
        </w:tc>
        <w:tc>
          <w:tcPr>
            <w:tcW w:w="4072" w:type="dxa"/>
            <w:shd w:val="clear" w:color="auto" w:fill="A3A6D5" w:themeFill="accent1" w:themeFillTint="66"/>
          </w:tcPr>
          <w:p w14:paraId="339580EE" w14:textId="77777777" w:rsidR="003A12F0" w:rsidRPr="003A12F0" w:rsidRDefault="003A12F0" w:rsidP="006A3473">
            <w:pPr>
              <w:spacing w:after="120"/>
              <w:jc w:val="center"/>
              <w:rPr>
                <w:b/>
                <w:sz w:val="22"/>
              </w:rPr>
            </w:pPr>
            <w:r w:rsidRPr="003A12F0">
              <w:rPr>
                <w:b/>
                <w:sz w:val="22"/>
              </w:rPr>
              <w:t>Owners’ associations in multi-apartment buildings</w:t>
            </w:r>
          </w:p>
        </w:tc>
        <w:tc>
          <w:tcPr>
            <w:tcW w:w="4072" w:type="dxa"/>
            <w:shd w:val="clear" w:color="auto" w:fill="A3A6D5" w:themeFill="accent1" w:themeFillTint="66"/>
          </w:tcPr>
          <w:p w14:paraId="097FF910" w14:textId="77777777" w:rsidR="003A12F0" w:rsidRPr="003A12F0" w:rsidRDefault="003A12F0" w:rsidP="006A3473">
            <w:pPr>
              <w:spacing w:after="120"/>
              <w:jc w:val="center"/>
              <w:rPr>
                <w:b/>
                <w:sz w:val="22"/>
              </w:rPr>
            </w:pPr>
            <w:r w:rsidRPr="003A12F0">
              <w:rPr>
                <w:b/>
                <w:sz w:val="22"/>
              </w:rPr>
              <w:t>Single-family house owners</w:t>
            </w:r>
          </w:p>
        </w:tc>
      </w:tr>
      <w:tr w:rsidR="003A12F0" w:rsidRPr="003A12F0" w14:paraId="16AA6C99" w14:textId="77777777" w:rsidTr="003A12F0">
        <w:trPr>
          <w:cantSplit/>
          <w:trHeight w:val="1486"/>
        </w:trPr>
        <w:tc>
          <w:tcPr>
            <w:tcW w:w="1098" w:type="dxa"/>
            <w:shd w:val="clear" w:color="auto" w:fill="D1D2EA" w:themeFill="accent1" w:themeFillTint="33"/>
            <w:textDirection w:val="btLr"/>
            <w:vAlign w:val="center"/>
          </w:tcPr>
          <w:p w14:paraId="41C97AB0" w14:textId="77777777" w:rsidR="003A12F0" w:rsidRPr="003A12F0" w:rsidRDefault="003A12F0" w:rsidP="003A12F0">
            <w:pPr>
              <w:ind w:left="113" w:right="113"/>
              <w:jc w:val="center"/>
              <w:rPr>
                <w:b/>
                <w:sz w:val="22"/>
              </w:rPr>
            </w:pPr>
            <w:r w:rsidRPr="003A12F0">
              <w:rPr>
                <w:b/>
                <w:sz w:val="22"/>
              </w:rPr>
              <w:t>Advantages</w:t>
            </w:r>
          </w:p>
        </w:tc>
        <w:tc>
          <w:tcPr>
            <w:tcW w:w="4072" w:type="dxa"/>
          </w:tcPr>
          <w:p w14:paraId="69749B36" w14:textId="77777777" w:rsidR="003A12F0" w:rsidRPr="003A12F0" w:rsidRDefault="003A12F0" w:rsidP="006A3473">
            <w:pPr>
              <w:pStyle w:val="Listenabsatz"/>
              <w:numPr>
                <w:ilvl w:val="0"/>
                <w:numId w:val="12"/>
              </w:numPr>
              <w:rPr>
                <w:sz w:val="22"/>
              </w:rPr>
            </w:pPr>
            <w:r w:rsidRPr="003A12F0">
              <w:rPr>
                <w:sz w:val="22"/>
              </w:rPr>
              <w:t>Access to larger projects with higher investment volumes</w:t>
            </w:r>
          </w:p>
        </w:tc>
        <w:tc>
          <w:tcPr>
            <w:tcW w:w="4072" w:type="dxa"/>
          </w:tcPr>
          <w:p w14:paraId="39734853" w14:textId="77777777" w:rsidR="003A12F0" w:rsidRPr="003A12F0" w:rsidRDefault="003A12F0" w:rsidP="006A3473">
            <w:pPr>
              <w:pStyle w:val="Listenabsatz"/>
              <w:numPr>
                <w:ilvl w:val="0"/>
                <w:numId w:val="12"/>
              </w:numPr>
              <w:rPr>
                <w:sz w:val="22"/>
              </w:rPr>
            </w:pPr>
            <w:r w:rsidRPr="003A12F0">
              <w:rPr>
                <w:sz w:val="22"/>
              </w:rPr>
              <w:t>No need to reach an agreement among several owners</w:t>
            </w:r>
          </w:p>
        </w:tc>
      </w:tr>
      <w:tr w:rsidR="003A12F0" w:rsidRPr="003A12F0" w14:paraId="62367EED" w14:textId="77777777" w:rsidTr="003A12F0">
        <w:trPr>
          <w:cantSplit/>
          <w:trHeight w:val="1486"/>
        </w:trPr>
        <w:tc>
          <w:tcPr>
            <w:tcW w:w="1098" w:type="dxa"/>
            <w:shd w:val="clear" w:color="auto" w:fill="D1D2EA" w:themeFill="accent1" w:themeFillTint="33"/>
            <w:textDirection w:val="btLr"/>
            <w:vAlign w:val="center"/>
          </w:tcPr>
          <w:p w14:paraId="7684CB2C" w14:textId="77777777" w:rsidR="003A12F0" w:rsidRPr="003A12F0" w:rsidRDefault="003A12F0" w:rsidP="003A12F0">
            <w:pPr>
              <w:ind w:left="113" w:right="113"/>
              <w:jc w:val="center"/>
              <w:rPr>
                <w:b/>
                <w:sz w:val="22"/>
              </w:rPr>
            </w:pPr>
            <w:r w:rsidRPr="003A12F0">
              <w:rPr>
                <w:b/>
                <w:sz w:val="22"/>
              </w:rPr>
              <w:t>Disadvantages</w:t>
            </w:r>
          </w:p>
        </w:tc>
        <w:tc>
          <w:tcPr>
            <w:tcW w:w="4072" w:type="dxa"/>
          </w:tcPr>
          <w:p w14:paraId="5F7356F6" w14:textId="77777777" w:rsidR="003A12F0" w:rsidRPr="003A12F0" w:rsidRDefault="003A12F0" w:rsidP="006A3473">
            <w:pPr>
              <w:pStyle w:val="Listenabsatz"/>
              <w:numPr>
                <w:ilvl w:val="0"/>
                <w:numId w:val="11"/>
              </w:numPr>
              <w:rPr>
                <w:sz w:val="22"/>
              </w:rPr>
            </w:pPr>
            <w:r w:rsidRPr="003A12F0">
              <w:rPr>
                <w:sz w:val="22"/>
              </w:rPr>
              <w:t>Difficulties in achieving the needed majorities among apartment owners to undertake renovation projects (as required by the Horizontal Property Law)</w:t>
            </w:r>
          </w:p>
          <w:p w14:paraId="66DBFE7F" w14:textId="77777777" w:rsidR="003A12F0" w:rsidRPr="003A12F0" w:rsidRDefault="003A12F0" w:rsidP="006A3473">
            <w:pPr>
              <w:pStyle w:val="Listenabsatz"/>
              <w:numPr>
                <w:ilvl w:val="0"/>
                <w:numId w:val="11"/>
              </w:numPr>
              <w:rPr>
                <w:sz w:val="22"/>
              </w:rPr>
            </w:pPr>
            <w:r w:rsidRPr="003A12F0">
              <w:rPr>
                <w:sz w:val="22"/>
              </w:rPr>
              <w:t>Imposing a utility could be a restriction on the free choice of energy supplier</w:t>
            </w:r>
          </w:p>
        </w:tc>
        <w:tc>
          <w:tcPr>
            <w:tcW w:w="4072" w:type="dxa"/>
          </w:tcPr>
          <w:p w14:paraId="20BF33E4" w14:textId="77777777" w:rsidR="003A12F0" w:rsidRPr="003A12F0" w:rsidRDefault="003A12F0" w:rsidP="006A3473">
            <w:pPr>
              <w:pStyle w:val="Listenabsatz"/>
              <w:numPr>
                <w:ilvl w:val="0"/>
                <w:numId w:val="11"/>
              </w:numPr>
              <w:rPr>
                <w:sz w:val="22"/>
              </w:rPr>
            </w:pPr>
            <w:r w:rsidRPr="003A12F0">
              <w:rPr>
                <w:sz w:val="22"/>
              </w:rPr>
              <w:t>Mainly small scale projects that can be financed by consumer credits</w:t>
            </w:r>
          </w:p>
        </w:tc>
      </w:tr>
      <w:tr w:rsidR="003A12F0" w:rsidRPr="003A12F0" w14:paraId="2CB101B0" w14:textId="77777777" w:rsidTr="003A12F0">
        <w:trPr>
          <w:cantSplit/>
          <w:trHeight w:val="1486"/>
        </w:trPr>
        <w:tc>
          <w:tcPr>
            <w:tcW w:w="1098" w:type="dxa"/>
            <w:shd w:val="clear" w:color="auto" w:fill="D1D2EA" w:themeFill="accent1" w:themeFillTint="33"/>
            <w:textDirection w:val="btLr"/>
            <w:vAlign w:val="center"/>
          </w:tcPr>
          <w:p w14:paraId="089823BA" w14:textId="77777777" w:rsidR="003A12F0" w:rsidRPr="003A12F0" w:rsidRDefault="003A12F0" w:rsidP="003A12F0">
            <w:pPr>
              <w:ind w:left="113" w:right="113"/>
              <w:jc w:val="center"/>
              <w:rPr>
                <w:b/>
                <w:sz w:val="22"/>
              </w:rPr>
            </w:pPr>
            <w:r w:rsidRPr="003A12F0">
              <w:rPr>
                <w:b/>
                <w:sz w:val="22"/>
              </w:rPr>
              <w:t>Other aspects</w:t>
            </w:r>
          </w:p>
        </w:tc>
        <w:tc>
          <w:tcPr>
            <w:tcW w:w="4072" w:type="dxa"/>
          </w:tcPr>
          <w:p w14:paraId="4F9F4B78" w14:textId="77777777" w:rsidR="003A12F0" w:rsidRPr="003A12F0" w:rsidRDefault="003A12F0" w:rsidP="006A3473">
            <w:pPr>
              <w:pStyle w:val="Listenabsatz"/>
              <w:numPr>
                <w:ilvl w:val="0"/>
                <w:numId w:val="13"/>
              </w:numPr>
              <w:rPr>
                <w:sz w:val="22"/>
              </w:rPr>
            </w:pPr>
            <w:r w:rsidRPr="003A12F0">
              <w:rPr>
                <w:sz w:val="22"/>
              </w:rPr>
              <w:t>Centrally heated buildings may the most suitable starting point for an OBS</w:t>
            </w:r>
          </w:p>
          <w:p w14:paraId="2D1F1D93" w14:textId="77777777" w:rsidR="003A12F0" w:rsidRPr="003A12F0" w:rsidRDefault="003A12F0" w:rsidP="006A3473">
            <w:pPr>
              <w:pStyle w:val="Listenabsatz"/>
              <w:numPr>
                <w:ilvl w:val="0"/>
                <w:numId w:val="13"/>
              </w:numPr>
              <w:rPr>
                <w:sz w:val="22"/>
              </w:rPr>
            </w:pPr>
            <w:r w:rsidRPr="003A12F0">
              <w:rPr>
                <w:sz w:val="22"/>
              </w:rPr>
              <w:t xml:space="preserve">Energy renovations will be more successful if they are accompanies by other benefits such as improvements in accessibility (e.g. barrier-free access) or aesthetics. </w:t>
            </w:r>
          </w:p>
        </w:tc>
        <w:tc>
          <w:tcPr>
            <w:tcW w:w="4072" w:type="dxa"/>
          </w:tcPr>
          <w:p w14:paraId="1DBE6839" w14:textId="77777777" w:rsidR="003A12F0" w:rsidRPr="003A12F0" w:rsidRDefault="003A12F0" w:rsidP="006A3473">
            <w:pPr>
              <w:pStyle w:val="Listenabsatz"/>
              <w:keepNext/>
              <w:numPr>
                <w:ilvl w:val="0"/>
                <w:numId w:val="13"/>
              </w:numPr>
              <w:rPr>
                <w:sz w:val="22"/>
              </w:rPr>
            </w:pPr>
            <w:r w:rsidRPr="003A12F0">
              <w:rPr>
                <w:sz w:val="22"/>
              </w:rPr>
              <w:t>Aesthetics (e.g. exterior appearance of a house) play an important role in (energy) renovations</w:t>
            </w:r>
          </w:p>
        </w:tc>
      </w:tr>
    </w:tbl>
    <w:p w14:paraId="21B12768" w14:textId="7A6B1EFC" w:rsidR="003A12F0" w:rsidRPr="003A12F0" w:rsidRDefault="003A12F0" w:rsidP="003A12F0"/>
    <w:p w14:paraId="3AB8EBF9" w14:textId="75168E16" w:rsidR="00E63A5E" w:rsidRPr="006C0259" w:rsidRDefault="006C0259" w:rsidP="006C0259">
      <w:pPr>
        <w:rPr>
          <w:b/>
          <w:sz w:val="32"/>
        </w:rPr>
      </w:pPr>
      <w:bookmarkStart w:id="2" w:name="_Toc44337403"/>
      <w:r w:rsidRPr="006C0259">
        <w:rPr>
          <w:b/>
          <w:sz w:val="32"/>
        </w:rPr>
        <w:t xml:space="preserve">ON-BILL PROTOTYPE </w:t>
      </w:r>
      <w:bookmarkEnd w:id="2"/>
    </w:p>
    <w:p w14:paraId="4D193897" w14:textId="77777777" w:rsidR="003A12F0" w:rsidRPr="003A12F0" w:rsidRDefault="003A12F0" w:rsidP="003A12F0">
      <w:pPr>
        <w:rPr>
          <w:iCs/>
          <w:sz w:val="22"/>
        </w:rPr>
      </w:pPr>
      <w:r w:rsidRPr="003A12F0">
        <w:rPr>
          <w:iCs/>
          <w:sz w:val="22"/>
        </w:rPr>
        <w:t>The workshop p</w:t>
      </w:r>
      <w:r w:rsidRPr="003A12F0">
        <w:rPr>
          <w:sz w:val="22"/>
        </w:rPr>
        <w:t xml:space="preserve">articipants chose to develop a </w:t>
      </w:r>
      <w:r w:rsidRPr="003A12F0">
        <w:rPr>
          <w:b/>
          <w:sz w:val="22"/>
        </w:rPr>
        <w:t xml:space="preserve">prototype valid mainly for </w:t>
      </w:r>
      <w:proofErr w:type="gramStart"/>
      <w:r w:rsidRPr="003A12F0">
        <w:rPr>
          <w:b/>
          <w:sz w:val="22"/>
        </w:rPr>
        <w:t>large scale</w:t>
      </w:r>
      <w:proofErr w:type="gramEnd"/>
      <w:r w:rsidRPr="003A12F0">
        <w:rPr>
          <w:b/>
          <w:sz w:val="22"/>
        </w:rPr>
        <w:t xml:space="preserve"> projects, </w:t>
      </w:r>
      <w:r w:rsidRPr="003A12F0">
        <w:rPr>
          <w:bCs/>
          <w:iCs/>
          <w:sz w:val="22"/>
        </w:rPr>
        <w:t>i.e. multi-family buildings.</w:t>
      </w:r>
    </w:p>
    <w:p w14:paraId="5B9CD46B" w14:textId="77777777" w:rsidR="003A12F0" w:rsidRPr="003A12F0" w:rsidRDefault="003A12F0" w:rsidP="003A12F0">
      <w:pPr>
        <w:rPr>
          <w:sz w:val="22"/>
        </w:rPr>
      </w:pPr>
      <w:r w:rsidRPr="003A12F0">
        <w:rPr>
          <w:iCs/>
          <w:sz w:val="22"/>
        </w:rPr>
        <w:t xml:space="preserve">In this </w:t>
      </w:r>
      <w:proofErr w:type="gramStart"/>
      <w:r w:rsidRPr="003A12F0">
        <w:rPr>
          <w:iCs/>
          <w:sz w:val="22"/>
        </w:rPr>
        <w:t>model</w:t>
      </w:r>
      <w:proofErr w:type="gramEnd"/>
      <w:r w:rsidRPr="003A12F0">
        <w:rPr>
          <w:iCs/>
          <w:sz w:val="22"/>
        </w:rPr>
        <w:t xml:space="preserve"> </w:t>
      </w:r>
      <w:r w:rsidRPr="003A12F0">
        <w:rPr>
          <w:b/>
          <w:sz w:val="22"/>
        </w:rPr>
        <w:t xml:space="preserve">financial resources </w:t>
      </w:r>
      <w:r w:rsidRPr="003A12F0">
        <w:rPr>
          <w:b/>
          <w:iCs/>
          <w:sz w:val="22"/>
        </w:rPr>
        <w:t xml:space="preserve">are provided from third parties. </w:t>
      </w:r>
      <w:r w:rsidRPr="003A12F0">
        <w:rPr>
          <w:iCs/>
          <w:sz w:val="22"/>
        </w:rPr>
        <w:t>It would therefore be an</w:t>
      </w:r>
      <w:r w:rsidRPr="003A12F0">
        <w:rPr>
          <w:b/>
          <w:iCs/>
          <w:sz w:val="22"/>
        </w:rPr>
        <w:t xml:space="preserve"> on-bill repayment scheme</w:t>
      </w:r>
      <w:r w:rsidRPr="003A12F0">
        <w:rPr>
          <w:iCs/>
          <w:sz w:val="22"/>
        </w:rPr>
        <w:t xml:space="preserve">. </w:t>
      </w:r>
      <w:r w:rsidRPr="003A12F0">
        <w:rPr>
          <w:sz w:val="22"/>
        </w:rPr>
        <w:t>According to some participants, rather than banks, specialised investment funds are better prepared to understand this kind of projects.</w:t>
      </w:r>
    </w:p>
    <w:p w14:paraId="2A8DE55D" w14:textId="77777777" w:rsidR="003A12F0" w:rsidRPr="003A12F0" w:rsidRDefault="003A12F0" w:rsidP="003A12F0">
      <w:pPr>
        <w:rPr>
          <w:sz w:val="22"/>
        </w:rPr>
      </w:pPr>
      <w:r w:rsidRPr="003A12F0">
        <w:rPr>
          <w:sz w:val="22"/>
        </w:rPr>
        <w:t xml:space="preserve">The on-bill model would function as follows: In a first stage, the </w:t>
      </w:r>
      <w:r w:rsidRPr="003A12F0">
        <w:rPr>
          <w:b/>
          <w:sz w:val="22"/>
        </w:rPr>
        <w:t>utility</w:t>
      </w:r>
      <w:r w:rsidRPr="003A12F0">
        <w:rPr>
          <w:sz w:val="22"/>
        </w:rPr>
        <w:t xml:space="preserve"> receives the energy renovation requests from its clients and caters them to a </w:t>
      </w:r>
      <w:r w:rsidRPr="003A12F0">
        <w:rPr>
          <w:b/>
          <w:sz w:val="22"/>
        </w:rPr>
        <w:t>master servicer</w:t>
      </w:r>
      <w:r w:rsidRPr="003A12F0">
        <w:rPr>
          <w:sz w:val="22"/>
        </w:rPr>
        <w:t xml:space="preserve">. In this model, the master servicer becomes a relevant piece. It can help in seeking for funds and contributes to provide some degree of flexibility to the model covering the gaps that classical financial agents cannot fill: </w:t>
      </w:r>
    </w:p>
    <w:p w14:paraId="20A4E81E" w14:textId="77777777" w:rsidR="003A12F0" w:rsidRPr="003A12F0" w:rsidRDefault="003A12F0" w:rsidP="003A12F0">
      <w:pPr>
        <w:pStyle w:val="Listenabsatz"/>
        <w:rPr>
          <w:sz w:val="22"/>
        </w:rPr>
      </w:pPr>
      <w:r w:rsidRPr="003A12F0">
        <w:rPr>
          <w:sz w:val="22"/>
        </w:rPr>
        <w:lastRenderedPageBreak/>
        <w:t>Acting as a standardising agent</w:t>
      </w:r>
    </w:p>
    <w:p w14:paraId="71699DBD" w14:textId="77777777" w:rsidR="003A12F0" w:rsidRPr="003A12F0" w:rsidRDefault="003A12F0" w:rsidP="003A12F0">
      <w:pPr>
        <w:pStyle w:val="Listenabsatz"/>
        <w:rPr>
          <w:sz w:val="22"/>
        </w:rPr>
      </w:pPr>
      <w:r w:rsidRPr="003A12F0">
        <w:rPr>
          <w:sz w:val="22"/>
        </w:rPr>
        <w:t>Analysing the associated risks of the project</w:t>
      </w:r>
    </w:p>
    <w:p w14:paraId="7BD54980" w14:textId="77777777" w:rsidR="003A12F0" w:rsidRPr="003A12F0" w:rsidRDefault="003A12F0" w:rsidP="003A12F0">
      <w:pPr>
        <w:pStyle w:val="Listenabsatz"/>
        <w:rPr>
          <w:sz w:val="22"/>
        </w:rPr>
      </w:pPr>
      <w:r w:rsidRPr="003A12F0">
        <w:rPr>
          <w:sz w:val="22"/>
        </w:rPr>
        <w:t xml:space="preserve">Aggregating projects from different utilities to gain volume </w:t>
      </w:r>
    </w:p>
    <w:p w14:paraId="4071BECB" w14:textId="77777777" w:rsidR="003A12F0" w:rsidRPr="003A12F0" w:rsidRDefault="003A12F0" w:rsidP="003A12F0">
      <w:pPr>
        <w:rPr>
          <w:sz w:val="22"/>
        </w:rPr>
      </w:pPr>
      <w:r w:rsidRPr="003A12F0">
        <w:rPr>
          <w:sz w:val="22"/>
        </w:rPr>
        <w:t xml:space="preserve">In a second phase, the master servicer offers these investment opportunities to financial agents that in turn can resell the credit rights in the capital markets. </w:t>
      </w:r>
    </w:p>
    <w:p w14:paraId="66B13EFF" w14:textId="77777777" w:rsidR="003A12F0" w:rsidRPr="003A12F0" w:rsidRDefault="003A12F0" w:rsidP="003A12F0">
      <w:pPr>
        <w:rPr>
          <w:sz w:val="22"/>
        </w:rPr>
      </w:pPr>
      <w:r w:rsidRPr="003A12F0">
        <w:rPr>
          <w:sz w:val="22"/>
        </w:rPr>
        <w:t xml:space="preserve">To align the scheme to the evolution of the energy sector, the representative from the construction sector noted that the model should be also compatible with the recently emerging concept of </w:t>
      </w:r>
      <w:r w:rsidRPr="003A12F0">
        <w:rPr>
          <w:b/>
          <w:sz w:val="22"/>
        </w:rPr>
        <w:t>prosumers</w:t>
      </w:r>
      <w:r w:rsidRPr="003A12F0">
        <w:rPr>
          <w:sz w:val="22"/>
        </w:rPr>
        <w:t>/</w:t>
      </w:r>
      <w:r w:rsidRPr="003A12F0">
        <w:rPr>
          <w:b/>
          <w:sz w:val="22"/>
        </w:rPr>
        <w:t>energy communities.</w:t>
      </w:r>
      <w:r w:rsidRPr="003A12F0">
        <w:rPr>
          <w:rStyle w:val="Funotenzeichen"/>
          <w:b/>
          <w:sz w:val="22"/>
        </w:rPr>
        <w:footnoteReference w:id="1"/>
      </w:r>
    </w:p>
    <w:p w14:paraId="38CAA0E4" w14:textId="77777777" w:rsidR="003A12F0" w:rsidRPr="003A12F0" w:rsidRDefault="003A12F0" w:rsidP="003A12F0">
      <w:pPr>
        <w:rPr>
          <w:iCs/>
          <w:sz w:val="22"/>
        </w:rPr>
      </w:pPr>
      <w:r w:rsidRPr="003A12F0">
        <w:rPr>
          <w:iCs/>
          <w:sz w:val="22"/>
        </w:rPr>
        <w:t xml:space="preserve">During the workshop, the participants (guided by the moderator) developed the figure below, visualising the envisaged on-bill scheme for the Spanish market. </w:t>
      </w:r>
    </w:p>
    <w:p w14:paraId="508B2604" w14:textId="77777777" w:rsidR="003A12F0" w:rsidRDefault="003A12F0" w:rsidP="003A12F0">
      <w:pPr>
        <w:keepNext/>
      </w:pPr>
      <w:r>
        <w:rPr>
          <w:noProof/>
          <w:lang w:val="de-DE" w:eastAsia="de-DE"/>
        </w:rPr>
        <w:drawing>
          <wp:inline distT="0" distB="0" distL="0" distR="0" wp14:anchorId="27784454" wp14:editId="4BE224BB">
            <wp:extent cx="5731510" cy="2628439"/>
            <wp:effectExtent l="0" t="0" r="2540" b="635"/>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628439"/>
                    </a:xfrm>
                    <a:prstGeom prst="rect">
                      <a:avLst/>
                    </a:prstGeom>
                    <a:noFill/>
                  </pic:spPr>
                </pic:pic>
              </a:graphicData>
            </a:graphic>
          </wp:inline>
        </w:drawing>
      </w:r>
    </w:p>
    <w:p w14:paraId="15D92E98" w14:textId="77777777" w:rsidR="003A12F0" w:rsidRPr="003A12F0" w:rsidRDefault="003A12F0" w:rsidP="003A12F0">
      <w:pPr>
        <w:rPr>
          <w:sz w:val="22"/>
        </w:rPr>
      </w:pPr>
      <w:r w:rsidRPr="003A12F0">
        <w:rPr>
          <w:sz w:val="22"/>
        </w:rPr>
        <w:t xml:space="preserve">One of the issues raised during the workshop was that </w:t>
      </w:r>
      <w:r w:rsidRPr="003A12F0">
        <w:rPr>
          <w:b/>
          <w:sz w:val="22"/>
        </w:rPr>
        <w:t>profitability</w:t>
      </w:r>
      <w:r w:rsidRPr="003A12F0">
        <w:rPr>
          <w:sz w:val="22"/>
        </w:rPr>
        <w:t xml:space="preserve"> </w:t>
      </w:r>
      <w:proofErr w:type="gramStart"/>
      <w:r w:rsidRPr="003A12F0">
        <w:rPr>
          <w:sz w:val="22"/>
        </w:rPr>
        <w:t>may</w:t>
      </w:r>
      <w:proofErr w:type="gramEnd"/>
      <w:r w:rsidRPr="003A12F0">
        <w:rPr>
          <w:sz w:val="22"/>
        </w:rPr>
        <w:t xml:space="preserve"> suffer due to the presence of several intermediaries (assuming each intermediate agent will take a cut). However, one of the representatives from the financial sector argued that this effect </w:t>
      </w:r>
      <w:proofErr w:type="gramStart"/>
      <w:r w:rsidRPr="003A12F0">
        <w:rPr>
          <w:sz w:val="22"/>
        </w:rPr>
        <w:t>would be compensated</w:t>
      </w:r>
      <w:proofErr w:type="gramEnd"/>
      <w:r w:rsidRPr="003A12F0">
        <w:rPr>
          <w:sz w:val="22"/>
        </w:rPr>
        <w:t xml:space="preserve"> by accessing to financial resources in better terms, which can be expected from the work of those intermediaries.</w:t>
      </w:r>
    </w:p>
    <w:p w14:paraId="47DD2FF2" w14:textId="77777777" w:rsidR="003A12F0" w:rsidRPr="003A12F0" w:rsidRDefault="003A12F0" w:rsidP="003A12F0">
      <w:pPr>
        <w:rPr>
          <w:sz w:val="22"/>
        </w:rPr>
      </w:pPr>
      <w:r w:rsidRPr="003A12F0">
        <w:rPr>
          <w:sz w:val="22"/>
        </w:rPr>
        <w:t xml:space="preserve">Participants also brought up the difficulties or maybe even the impossibility of adding differentiated terms to the </w:t>
      </w:r>
      <w:r w:rsidRPr="003A12F0">
        <w:rPr>
          <w:b/>
          <w:sz w:val="22"/>
        </w:rPr>
        <w:t>electricity bill</w:t>
      </w:r>
      <w:r w:rsidRPr="003A12F0">
        <w:rPr>
          <w:sz w:val="22"/>
        </w:rPr>
        <w:t xml:space="preserve">, as well as how the </w:t>
      </w:r>
      <w:r w:rsidRPr="003A12F0">
        <w:rPr>
          <w:b/>
          <w:sz w:val="22"/>
        </w:rPr>
        <w:t>possibility of disconnecting users</w:t>
      </w:r>
      <w:r w:rsidRPr="003A12F0">
        <w:rPr>
          <w:sz w:val="22"/>
        </w:rPr>
        <w:t xml:space="preserve"> </w:t>
      </w:r>
      <w:proofErr w:type="gramStart"/>
      <w:r w:rsidRPr="003A12F0">
        <w:rPr>
          <w:sz w:val="22"/>
        </w:rPr>
        <w:t>would be handled</w:t>
      </w:r>
      <w:proofErr w:type="gramEnd"/>
      <w:r w:rsidRPr="003A12F0">
        <w:rPr>
          <w:sz w:val="22"/>
        </w:rPr>
        <w:t xml:space="preserve"> in case of default in one of the items (electricity bill or renovation bill). These </w:t>
      </w:r>
      <w:proofErr w:type="gramStart"/>
      <w:r w:rsidRPr="003A12F0">
        <w:rPr>
          <w:sz w:val="22"/>
        </w:rPr>
        <w:t>are regulatory issues that</w:t>
      </w:r>
      <w:proofErr w:type="gramEnd"/>
      <w:r w:rsidRPr="003A12F0">
        <w:rPr>
          <w:sz w:val="22"/>
        </w:rPr>
        <w:t xml:space="preserve"> remain open at this point and are perceived as a barrier by participants.</w:t>
      </w:r>
    </w:p>
    <w:p w14:paraId="0B852FA2" w14:textId="77777777" w:rsidR="003A12F0" w:rsidRPr="003A12F0" w:rsidRDefault="003A12F0" w:rsidP="003A12F0">
      <w:pPr>
        <w:rPr>
          <w:sz w:val="22"/>
        </w:rPr>
      </w:pPr>
      <w:r w:rsidRPr="003A12F0">
        <w:rPr>
          <w:sz w:val="22"/>
        </w:rPr>
        <w:t xml:space="preserve">Making a </w:t>
      </w:r>
      <w:r w:rsidRPr="003A12F0">
        <w:rPr>
          <w:b/>
          <w:sz w:val="22"/>
        </w:rPr>
        <w:t>differentiation between energy retailers and distributors</w:t>
      </w:r>
      <w:r w:rsidRPr="003A12F0">
        <w:rPr>
          <w:sz w:val="22"/>
        </w:rPr>
        <w:t xml:space="preserve"> was a topic that was also brought up, as in some countries the possibility of the energy distributor being “in charge” of the scheme has become a reality. This highlighted two possibilities:</w:t>
      </w:r>
    </w:p>
    <w:p w14:paraId="0F810FBA" w14:textId="77777777" w:rsidR="003A12F0" w:rsidRPr="003A12F0" w:rsidRDefault="003A12F0" w:rsidP="003A12F0">
      <w:pPr>
        <w:pStyle w:val="Listenabsatz"/>
        <w:rPr>
          <w:sz w:val="22"/>
        </w:rPr>
      </w:pPr>
      <w:r w:rsidRPr="003A12F0">
        <w:rPr>
          <w:b/>
          <w:sz w:val="22"/>
        </w:rPr>
        <w:lastRenderedPageBreak/>
        <w:t>Energy distributor</w:t>
      </w:r>
      <w:r w:rsidRPr="003A12F0">
        <w:rPr>
          <w:sz w:val="22"/>
        </w:rPr>
        <w:t xml:space="preserve">: if the distribution service operator (DSO) offers the on-bill scheme, it would have to be </w:t>
      </w:r>
      <w:proofErr w:type="gramStart"/>
      <w:r w:rsidRPr="003A12F0">
        <w:rPr>
          <w:sz w:val="22"/>
        </w:rPr>
        <w:t>regulated</w:t>
      </w:r>
      <w:proofErr w:type="gramEnd"/>
      <w:r w:rsidRPr="003A12F0">
        <w:rPr>
          <w:sz w:val="22"/>
        </w:rPr>
        <w:t xml:space="preserve"> by law and enacted by the market authority. This could limit the role of retailers in the on-bill schemes offering. </w:t>
      </w:r>
    </w:p>
    <w:p w14:paraId="65451D0C" w14:textId="77777777" w:rsidR="003A12F0" w:rsidRPr="003A12F0" w:rsidRDefault="003A12F0" w:rsidP="003A12F0">
      <w:pPr>
        <w:pStyle w:val="Listenabsatz"/>
        <w:rPr>
          <w:sz w:val="22"/>
        </w:rPr>
      </w:pPr>
      <w:r w:rsidRPr="003A12F0">
        <w:rPr>
          <w:b/>
          <w:sz w:val="22"/>
        </w:rPr>
        <w:t>Energy retailer</w:t>
      </w:r>
      <w:r w:rsidRPr="003A12F0">
        <w:rPr>
          <w:sz w:val="22"/>
        </w:rPr>
        <w:t>: if, on the other hand, it is the utility, the scheme would have to be voluntary, never imposed by law.</w:t>
      </w:r>
    </w:p>
    <w:p w14:paraId="04E65E6E" w14:textId="77777777" w:rsidR="003A12F0" w:rsidRPr="003A12F0" w:rsidRDefault="003A12F0" w:rsidP="003A12F0"/>
    <w:p w14:paraId="3904C94D" w14:textId="40E371B8" w:rsidR="0078605E" w:rsidRPr="006C0259" w:rsidRDefault="006C0259" w:rsidP="006C0259">
      <w:pPr>
        <w:rPr>
          <w:b/>
          <w:sz w:val="32"/>
        </w:rPr>
      </w:pPr>
      <w:r w:rsidRPr="006C0259">
        <w:rPr>
          <w:b/>
          <w:sz w:val="32"/>
        </w:rPr>
        <w:t>CROSS-COUNTRY COMPARISON</w:t>
      </w:r>
    </w:p>
    <w:p w14:paraId="78EF1166" w14:textId="576191F6" w:rsidR="00C815ED" w:rsidRPr="001339F9" w:rsidRDefault="00C815ED" w:rsidP="00C815ED">
      <w:pPr>
        <w:rPr>
          <w:sz w:val="22"/>
        </w:rPr>
      </w:pPr>
      <w:r w:rsidRPr="001339F9">
        <w:rPr>
          <w:sz w:val="22"/>
        </w:rPr>
        <w:t xml:space="preserve">During all four </w:t>
      </w:r>
      <w:r w:rsidR="005820FF" w:rsidRPr="001339F9">
        <w:rPr>
          <w:sz w:val="22"/>
        </w:rPr>
        <w:t xml:space="preserve">national </w:t>
      </w:r>
      <w:r w:rsidRPr="001339F9">
        <w:rPr>
          <w:sz w:val="22"/>
        </w:rPr>
        <w:t>workshops</w:t>
      </w:r>
      <w:r w:rsidR="005820FF" w:rsidRPr="001339F9">
        <w:rPr>
          <w:sz w:val="22"/>
        </w:rPr>
        <w:t xml:space="preserve"> in Spain, Italy, Lithuania, and Germany</w:t>
      </w:r>
      <w:r w:rsidRPr="001339F9">
        <w:rPr>
          <w:sz w:val="22"/>
        </w:rPr>
        <w:t>, participants discussed questions related to the relevant target market</w:t>
      </w:r>
      <w:r w:rsidR="00F50A5D" w:rsidRPr="001339F9">
        <w:rPr>
          <w:sz w:val="22"/>
        </w:rPr>
        <w:t xml:space="preserve"> segments</w:t>
      </w:r>
      <w:r w:rsidRPr="001339F9">
        <w:rPr>
          <w:sz w:val="22"/>
        </w:rPr>
        <w:t xml:space="preserve"> and to the preferences in terms of source of financing for the on-bill scheme (OBS vs. OBR). </w:t>
      </w:r>
      <w:r w:rsidR="00AC6A0A" w:rsidRPr="001339F9">
        <w:rPr>
          <w:sz w:val="22"/>
        </w:rPr>
        <w:t>By</w:t>
      </w:r>
      <w:r w:rsidR="00901FFB" w:rsidRPr="001339F9">
        <w:rPr>
          <w:sz w:val="22"/>
        </w:rPr>
        <w:t xml:space="preserve"> comparison, one can see that </w:t>
      </w:r>
      <w:r w:rsidR="00190D0F" w:rsidRPr="001339F9">
        <w:rPr>
          <w:sz w:val="22"/>
        </w:rPr>
        <w:t>“</w:t>
      </w:r>
      <w:r w:rsidR="00216980" w:rsidRPr="001339F9">
        <w:rPr>
          <w:sz w:val="22"/>
        </w:rPr>
        <w:t>owner-occupied multi-family buildings</w:t>
      </w:r>
      <w:r w:rsidR="00190D0F" w:rsidRPr="001339F9">
        <w:rPr>
          <w:sz w:val="22"/>
        </w:rPr>
        <w:t>”</w:t>
      </w:r>
      <w:r w:rsidR="00216980" w:rsidRPr="001339F9">
        <w:rPr>
          <w:sz w:val="22"/>
        </w:rPr>
        <w:t xml:space="preserve"> represent</w:t>
      </w:r>
      <w:r w:rsidR="00190D0F" w:rsidRPr="001339F9">
        <w:rPr>
          <w:sz w:val="22"/>
        </w:rPr>
        <w:t>s</w:t>
      </w:r>
      <w:r w:rsidR="00216980" w:rsidRPr="001339F9">
        <w:rPr>
          <w:sz w:val="22"/>
        </w:rPr>
        <w:t xml:space="preserve"> </w:t>
      </w:r>
      <w:r w:rsidR="00901FFB" w:rsidRPr="001339F9">
        <w:rPr>
          <w:sz w:val="22"/>
        </w:rPr>
        <w:t xml:space="preserve">the most promising </w:t>
      </w:r>
      <w:r w:rsidR="00F50A5D" w:rsidRPr="001339F9">
        <w:rPr>
          <w:sz w:val="22"/>
        </w:rPr>
        <w:t>segment</w:t>
      </w:r>
      <w:r w:rsidR="00901FFB" w:rsidRPr="001339F9">
        <w:rPr>
          <w:sz w:val="22"/>
        </w:rPr>
        <w:t xml:space="preserve"> for on-bill schemes</w:t>
      </w:r>
      <w:r w:rsidR="00CC1FF4" w:rsidRPr="001339F9">
        <w:rPr>
          <w:sz w:val="22"/>
        </w:rPr>
        <w:t xml:space="preserve">, </w:t>
      </w:r>
      <w:proofErr w:type="gramStart"/>
      <w:r w:rsidR="00190D0F" w:rsidRPr="001339F9">
        <w:rPr>
          <w:sz w:val="22"/>
        </w:rPr>
        <w:t xml:space="preserve">as it </w:t>
      </w:r>
      <w:r w:rsidR="009163B2" w:rsidRPr="001339F9">
        <w:rPr>
          <w:sz w:val="22"/>
        </w:rPr>
        <w:t>is</w:t>
      </w:r>
      <w:r w:rsidR="00190D0F" w:rsidRPr="001339F9">
        <w:rPr>
          <w:sz w:val="22"/>
        </w:rPr>
        <w:t xml:space="preserve"> </w:t>
      </w:r>
      <w:r w:rsidR="00CC1FF4" w:rsidRPr="001339F9">
        <w:rPr>
          <w:sz w:val="22"/>
        </w:rPr>
        <w:t xml:space="preserve">the only </w:t>
      </w:r>
      <w:r w:rsidR="009163B2" w:rsidRPr="001339F9">
        <w:rPr>
          <w:sz w:val="22"/>
        </w:rPr>
        <w:t>one that</w:t>
      </w:r>
      <w:r w:rsidR="00190D0F" w:rsidRPr="001339F9">
        <w:rPr>
          <w:sz w:val="22"/>
        </w:rPr>
        <w:t xml:space="preserve"> is </w:t>
      </w:r>
      <w:r w:rsidR="00CC1FF4" w:rsidRPr="001339F9">
        <w:rPr>
          <w:sz w:val="22"/>
        </w:rPr>
        <w:t>relevant</w:t>
      </w:r>
      <w:r w:rsidR="00901FFB" w:rsidRPr="001339F9">
        <w:rPr>
          <w:sz w:val="22"/>
        </w:rPr>
        <w:t xml:space="preserve"> across all four countries</w:t>
      </w:r>
      <w:proofErr w:type="gramEnd"/>
      <w:r w:rsidR="00901FFB" w:rsidRPr="001339F9">
        <w:rPr>
          <w:sz w:val="22"/>
        </w:rPr>
        <w:t>.</w:t>
      </w:r>
      <w:r w:rsidR="009163B2" w:rsidRPr="001339F9">
        <w:rPr>
          <w:sz w:val="22"/>
        </w:rPr>
        <w:t xml:space="preserve"> At the same time,</w:t>
      </w:r>
      <w:r w:rsidR="00901FFB" w:rsidRPr="001339F9">
        <w:rPr>
          <w:sz w:val="22"/>
        </w:rPr>
        <w:t xml:space="preserve"> participants were aware of the complications that may arise when realising an energy renovation intervention in a setting where owners</w:t>
      </w:r>
      <w:r w:rsidR="00EA1689" w:rsidRPr="001339F9">
        <w:rPr>
          <w:sz w:val="22"/>
        </w:rPr>
        <w:t xml:space="preserve"> may hold</w:t>
      </w:r>
      <w:r w:rsidR="00901FFB" w:rsidRPr="001339F9">
        <w:rPr>
          <w:sz w:val="22"/>
        </w:rPr>
        <w:t xml:space="preserve"> multiple </w:t>
      </w:r>
      <w:r w:rsidR="00EA1689" w:rsidRPr="001339F9">
        <w:rPr>
          <w:sz w:val="22"/>
        </w:rPr>
        <w:t xml:space="preserve">and different </w:t>
      </w:r>
      <w:r w:rsidR="00901FFB" w:rsidRPr="001339F9">
        <w:rPr>
          <w:sz w:val="22"/>
        </w:rPr>
        <w:t xml:space="preserve">interests. </w:t>
      </w:r>
    </w:p>
    <w:p w14:paraId="216A7F59" w14:textId="2452CF73" w:rsidR="00210E10" w:rsidRPr="001339F9" w:rsidRDefault="00901FFB" w:rsidP="00C815ED">
      <w:pPr>
        <w:rPr>
          <w:sz w:val="22"/>
        </w:rPr>
      </w:pPr>
      <w:r w:rsidRPr="001339F9">
        <w:rPr>
          <w:sz w:val="22"/>
        </w:rPr>
        <w:t xml:space="preserve">In Spain and Germany, single-family houses </w:t>
      </w:r>
      <w:proofErr w:type="gramStart"/>
      <w:r w:rsidRPr="001339F9">
        <w:rPr>
          <w:sz w:val="22"/>
        </w:rPr>
        <w:t>were also considered</w:t>
      </w:r>
      <w:proofErr w:type="gramEnd"/>
      <w:r w:rsidRPr="001339F9">
        <w:rPr>
          <w:sz w:val="22"/>
        </w:rPr>
        <w:t xml:space="preserve"> a potential </w:t>
      </w:r>
      <w:r w:rsidR="00F50A5D" w:rsidRPr="001339F9">
        <w:rPr>
          <w:sz w:val="22"/>
        </w:rPr>
        <w:t>segment</w:t>
      </w:r>
      <w:r w:rsidRPr="001339F9">
        <w:rPr>
          <w:sz w:val="22"/>
        </w:rPr>
        <w:t xml:space="preserve"> that may serve as a comparatively easy entry point for on-bill renovation measures. </w:t>
      </w:r>
    </w:p>
    <w:p w14:paraId="5B34CC27" w14:textId="4473AD73" w:rsidR="00901FFB" w:rsidRPr="001339F9" w:rsidRDefault="00901FFB" w:rsidP="00C815ED">
      <w:pPr>
        <w:rPr>
          <w:sz w:val="22"/>
        </w:rPr>
      </w:pPr>
      <w:r w:rsidRPr="001339F9">
        <w:rPr>
          <w:sz w:val="22"/>
        </w:rPr>
        <w:t xml:space="preserve">Social housing entities, however, </w:t>
      </w:r>
      <w:proofErr w:type="gramStart"/>
      <w:r w:rsidR="00210E10" w:rsidRPr="001339F9">
        <w:rPr>
          <w:sz w:val="22"/>
        </w:rPr>
        <w:t>were only mentioned</w:t>
      </w:r>
      <w:proofErr w:type="gramEnd"/>
      <w:r w:rsidRPr="001339F9">
        <w:rPr>
          <w:sz w:val="22"/>
        </w:rPr>
        <w:t xml:space="preserve"> in the Italian context. </w:t>
      </w:r>
      <w:r w:rsidR="00210E10" w:rsidRPr="001339F9">
        <w:rPr>
          <w:sz w:val="22"/>
        </w:rPr>
        <w:t xml:space="preserve">In any case, </w:t>
      </w:r>
      <w:r w:rsidR="00564268" w:rsidRPr="001339F9">
        <w:rPr>
          <w:sz w:val="22"/>
        </w:rPr>
        <w:t>the select</w:t>
      </w:r>
      <w:r w:rsidR="00806876" w:rsidRPr="001339F9">
        <w:rPr>
          <w:sz w:val="22"/>
        </w:rPr>
        <w:t>ion</w:t>
      </w:r>
      <w:r w:rsidR="00564268" w:rsidRPr="001339F9">
        <w:rPr>
          <w:sz w:val="22"/>
        </w:rPr>
        <w:t xml:space="preserve"> </w:t>
      </w:r>
      <w:proofErr w:type="gramStart"/>
      <w:r w:rsidR="00806876" w:rsidRPr="001339F9">
        <w:rPr>
          <w:sz w:val="22"/>
        </w:rPr>
        <w:t xml:space="preserve">of </w:t>
      </w:r>
      <w:r w:rsidR="00564268" w:rsidRPr="001339F9">
        <w:rPr>
          <w:sz w:val="22"/>
        </w:rPr>
        <w:t xml:space="preserve"> market</w:t>
      </w:r>
      <w:proofErr w:type="gramEnd"/>
      <w:r w:rsidR="00F50A5D" w:rsidRPr="001339F9">
        <w:rPr>
          <w:sz w:val="22"/>
        </w:rPr>
        <w:t xml:space="preserve"> segments</w:t>
      </w:r>
      <w:r w:rsidR="00564268" w:rsidRPr="001339F9">
        <w:rPr>
          <w:sz w:val="22"/>
        </w:rPr>
        <w:t xml:space="preserve"> may depend on the stakeholders who participate in the </w:t>
      </w:r>
      <w:r w:rsidR="00806876" w:rsidRPr="001339F9">
        <w:rPr>
          <w:sz w:val="22"/>
        </w:rPr>
        <w:t>exchange</w:t>
      </w:r>
      <w:r w:rsidR="00564268" w:rsidRPr="001339F9">
        <w:rPr>
          <w:sz w:val="22"/>
        </w:rPr>
        <w:t xml:space="preserve">. In Spain, for instance, no social agents participated in the prototyping workshop and therefore, social housing </w:t>
      </w:r>
      <w:proofErr w:type="gramStart"/>
      <w:r w:rsidR="00564268" w:rsidRPr="001339F9">
        <w:rPr>
          <w:sz w:val="22"/>
        </w:rPr>
        <w:t>was not discussed</w:t>
      </w:r>
      <w:proofErr w:type="gramEnd"/>
      <w:r w:rsidR="00564268" w:rsidRPr="001339F9">
        <w:rPr>
          <w:sz w:val="22"/>
        </w:rPr>
        <w:t xml:space="preserve"> as a primary market</w:t>
      </w:r>
      <w:r w:rsidR="00F50A5D" w:rsidRPr="001339F9">
        <w:rPr>
          <w:sz w:val="22"/>
        </w:rPr>
        <w:t xml:space="preserve"> segment</w:t>
      </w:r>
      <w:r w:rsidR="00564268" w:rsidRPr="001339F9">
        <w:rPr>
          <w:sz w:val="22"/>
        </w:rPr>
        <w:t xml:space="preserve"> for on-</w:t>
      </w:r>
      <w:bookmarkStart w:id="3" w:name="_GoBack"/>
      <w:bookmarkEnd w:id="3"/>
      <w:r w:rsidR="00564268" w:rsidRPr="001339F9">
        <w:rPr>
          <w:sz w:val="22"/>
        </w:rPr>
        <w:t xml:space="preserve">bill schemes. </w:t>
      </w:r>
    </w:p>
    <w:p w14:paraId="082F18A9" w14:textId="1DFAE4DB" w:rsidR="00901FFB" w:rsidRPr="001339F9" w:rsidRDefault="00901FFB" w:rsidP="00C815ED">
      <w:pPr>
        <w:rPr>
          <w:sz w:val="22"/>
        </w:rPr>
      </w:pPr>
      <w:r w:rsidRPr="001339F9">
        <w:rPr>
          <w:sz w:val="22"/>
        </w:rPr>
        <w:t xml:space="preserve">In terms of the overall preferred on-bill model, all participants agreed that for any large-scale intervention on-bill repayment (where </w:t>
      </w:r>
      <w:proofErr w:type="gramStart"/>
      <w:r w:rsidRPr="001339F9">
        <w:rPr>
          <w:sz w:val="22"/>
        </w:rPr>
        <w:t>investment capital is provided by a private third party</w:t>
      </w:r>
      <w:proofErr w:type="gramEnd"/>
      <w:r w:rsidRPr="001339F9">
        <w:rPr>
          <w:sz w:val="22"/>
        </w:rPr>
        <w:t xml:space="preserve">) </w:t>
      </w:r>
      <w:r w:rsidR="00870208" w:rsidRPr="001339F9">
        <w:rPr>
          <w:sz w:val="22"/>
        </w:rPr>
        <w:t>appears to be</w:t>
      </w:r>
      <w:r w:rsidRPr="001339F9">
        <w:rPr>
          <w:sz w:val="22"/>
        </w:rPr>
        <w:t xml:space="preserve"> more </w:t>
      </w:r>
      <w:r w:rsidR="00AC6A0A" w:rsidRPr="001339F9">
        <w:rPr>
          <w:sz w:val="22"/>
        </w:rPr>
        <w:t>suit</w:t>
      </w:r>
      <w:r w:rsidR="00870208" w:rsidRPr="001339F9">
        <w:rPr>
          <w:sz w:val="22"/>
        </w:rPr>
        <w:t>able</w:t>
      </w:r>
      <w:r w:rsidR="00AC6A0A" w:rsidRPr="001339F9">
        <w:rPr>
          <w:sz w:val="22"/>
        </w:rPr>
        <w:t xml:space="preserve"> </w:t>
      </w:r>
      <w:r w:rsidRPr="001339F9">
        <w:rPr>
          <w:sz w:val="22"/>
        </w:rPr>
        <w:t xml:space="preserve">than on-bill financing. </w:t>
      </w:r>
      <w:r w:rsidR="00870208" w:rsidRPr="001339F9">
        <w:rPr>
          <w:sz w:val="22"/>
        </w:rPr>
        <w:t xml:space="preserve">Again, this picture may change with more large-scale utilities participating in the exchange. </w:t>
      </w:r>
    </w:p>
    <w:p w14:paraId="3877192A" w14:textId="6C75A95C" w:rsidR="00C815ED" w:rsidRPr="00C815ED" w:rsidRDefault="00C815ED" w:rsidP="00C815ED">
      <w:r w:rsidRPr="001339F9">
        <w:rPr>
          <w:sz w:val="22"/>
        </w:rPr>
        <w:t>The table below summarises these findings</w:t>
      </w:r>
      <w:r>
        <w:t xml:space="preserve">. </w:t>
      </w:r>
    </w:p>
    <w:tbl>
      <w:tblPr>
        <w:tblStyle w:val="Gitternetztabelle1hellAkzent3"/>
        <w:tblW w:w="8272" w:type="dxa"/>
        <w:tblBorders>
          <w:top w:val="single" w:sz="4" w:space="0" w:color="373C78" w:themeColor="accent1"/>
          <w:left w:val="single" w:sz="4" w:space="0" w:color="373C78" w:themeColor="accent1"/>
          <w:bottom w:val="single" w:sz="4" w:space="0" w:color="373C78" w:themeColor="accent1"/>
          <w:right w:val="single" w:sz="4" w:space="0" w:color="373C78" w:themeColor="accent1"/>
          <w:insideH w:val="single" w:sz="4" w:space="0" w:color="373C78" w:themeColor="accent1"/>
          <w:insideV w:val="single" w:sz="4" w:space="0" w:color="373C78" w:themeColor="accent1"/>
        </w:tblBorders>
        <w:tblLook w:val="04A0" w:firstRow="1" w:lastRow="0" w:firstColumn="1" w:lastColumn="0" w:noHBand="0" w:noVBand="1"/>
      </w:tblPr>
      <w:tblGrid>
        <w:gridCol w:w="1187"/>
        <w:gridCol w:w="1417"/>
        <w:gridCol w:w="1417"/>
        <w:gridCol w:w="1417"/>
        <w:gridCol w:w="1417"/>
        <w:gridCol w:w="1417"/>
      </w:tblGrid>
      <w:tr w:rsidR="00FE7A5C" w14:paraId="635A9BF8" w14:textId="77777777" w:rsidTr="006C02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7" w:type="dxa"/>
            <w:tcBorders>
              <w:top w:val="nil"/>
              <w:left w:val="nil"/>
              <w:bottom w:val="nil"/>
            </w:tcBorders>
          </w:tcPr>
          <w:p w14:paraId="4DE9F732" w14:textId="77777777" w:rsidR="00FE7A5C" w:rsidRPr="006D0ADA" w:rsidRDefault="00FE7A5C" w:rsidP="00FE7764">
            <w:pPr>
              <w:rPr>
                <w:rFonts w:asciiTheme="majorHAnsi" w:eastAsiaTheme="majorEastAsia" w:hAnsiTheme="majorHAnsi" w:cstheme="majorBidi"/>
                <w:color w:val="292C59" w:themeColor="accent1" w:themeShade="BF"/>
                <w:szCs w:val="20"/>
                <w:lang w:val="en-US"/>
              </w:rPr>
            </w:pPr>
          </w:p>
        </w:tc>
        <w:tc>
          <w:tcPr>
            <w:tcW w:w="2834" w:type="dxa"/>
            <w:gridSpan w:val="2"/>
            <w:tcBorders>
              <w:bottom w:val="none" w:sz="0" w:space="0" w:color="auto"/>
            </w:tcBorders>
            <w:shd w:val="clear" w:color="auto" w:fill="A3A6D5" w:themeFill="accent1" w:themeFillTint="66"/>
            <w:vAlign w:val="center"/>
          </w:tcPr>
          <w:p w14:paraId="53FE2682" w14:textId="724333A8" w:rsidR="00FE7A5C" w:rsidRPr="001339F9" w:rsidRDefault="00FE7A5C" w:rsidP="001339F9">
            <w:pPr>
              <w:spacing w:after="120"/>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bCs w:val="0"/>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Target market</w:t>
            </w:r>
            <w:r w:rsidR="00F50A5D" w:rsidRPr="001339F9">
              <w:rPr>
                <w:rFonts w:asciiTheme="majorHAnsi" w:eastAsiaTheme="majorEastAsia" w:hAnsiTheme="majorHAnsi" w:cstheme="majorBidi"/>
                <w:color w:val="292C59" w:themeColor="accent1" w:themeShade="BF"/>
                <w:sz w:val="22"/>
                <w:szCs w:val="20"/>
                <w:lang w:val="en-US"/>
              </w:rPr>
              <w:t xml:space="preserve"> segments</w:t>
            </w:r>
          </w:p>
        </w:tc>
        <w:tc>
          <w:tcPr>
            <w:tcW w:w="4251" w:type="dxa"/>
            <w:gridSpan w:val="3"/>
            <w:tcBorders>
              <w:bottom w:val="none" w:sz="0" w:space="0" w:color="auto"/>
            </w:tcBorders>
            <w:shd w:val="clear" w:color="auto" w:fill="A3A6D5" w:themeFill="accent1" w:themeFillTint="66"/>
            <w:vAlign w:val="center"/>
          </w:tcPr>
          <w:p w14:paraId="5B54E824" w14:textId="0BC57D9C" w:rsidR="00FE7A5C" w:rsidRPr="001339F9" w:rsidRDefault="00FE7A5C" w:rsidP="001339F9">
            <w:pPr>
              <w:spacing w:after="120"/>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Preferred on-bill model</w:t>
            </w:r>
          </w:p>
        </w:tc>
      </w:tr>
      <w:tr w:rsidR="00FE7A5C" w14:paraId="18E4D107" w14:textId="77777777" w:rsidTr="006C0259">
        <w:tc>
          <w:tcPr>
            <w:cnfStyle w:val="001000000000" w:firstRow="0" w:lastRow="0" w:firstColumn="1" w:lastColumn="0" w:oddVBand="0" w:evenVBand="0" w:oddHBand="0" w:evenHBand="0" w:firstRowFirstColumn="0" w:firstRowLastColumn="0" w:lastRowFirstColumn="0" w:lastRowLastColumn="0"/>
            <w:tcW w:w="1187" w:type="dxa"/>
            <w:tcBorders>
              <w:top w:val="nil"/>
              <w:left w:val="nil"/>
            </w:tcBorders>
          </w:tcPr>
          <w:p w14:paraId="6C3F92E9" w14:textId="77777777" w:rsidR="00FE7A5C" w:rsidRPr="006D0ADA" w:rsidRDefault="00FE7A5C" w:rsidP="00FE7764">
            <w:pPr>
              <w:rPr>
                <w:rFonts w:asciiTheme="majorHAnsi" w:eastAsiaTheme="majorEastAsia" w:hAnsiTheme="majorHAnsi" w:cstheme="majorBidi"/>
                <w:color w:val="292C59" w:themeColor="accent1" w:themeShade="BF"/>
                <w:szCs w:val="20"/>
                <w:lang w:val="en-US"/>
              </w:rPr>
            </w:pPr>
          </w:p>
        </w:tc>
        <w:tc>
          <w:tcPr>
            <w:tcW w:w="1417" w:type="dxa"/>
            <w:shd w:val="clear" w:color="auto" w:fill="D1D2EA" w:themeFill="accent1" w:themeFillTint="33"/>
          </w:tcPr>
          <w:p w14:paraId="5DF3D659" w14:textId="390AEEBC" w:rsidR="00FE7A5C" w:rsidRPr="006D0ADA" w:rsidRDefault="00FE7A5C" w:rsidP="00FE7A5C">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Cs w:val="20"/>
                <w:lang w:val="en-US"/>
              </w:rPr>
            </w:pPr>
            <w:r>
              <w:rPr>
                <w:rFonts w:asciiTheme="majorHAnsi" w:eastAsiaTheme="majorEastAsia" w:hAnsiTheme="majorHAnsi" w:cstheme="majorBidi"/>
                <w:color w:val="292C59" w:themeColor="accent1" w:themeShade="BF"/>
                <w:szCs w:val="20"/>
                <w:lang w:val="en-US"/>
              </w:rPr>
              <w:t>Owner-occupied single family-houses</w:t>
            </w:r>
          </w:p>
        </w:tc>
        <w:tc>
          <w:tcPr>
            <w:tcW w:w="1417" w:type="dxa"/>
            <w:shd w:val="clear" w:color="auto" w:fill="D1D2EA" w:themeFill="accent1" w:themeFillTint="33"/>
          </w:tcPr>
          <w:p w14:paraId="4F18A6C1" w14:textId="23010CE0" w:rsidR="00FE7A5C" w:rsidRPr="001339F9" w:rsidRDefault="00FE7A5C" w:rsidP="00FE7A5C">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Owner-occupied multi-family buildings</w:t>
            </w:r>
          </w:p>
        </w:tc>
        <w:tc>
          <w:tcPr>
            <w:tcW w:w="1417" w:type="dxa"/>
            <w:shd w:val="clear" w:color="auto" w:fill="D1D2EA" w:themeFill="accent1" w:themeFillTint="33"/>
          </w:tcPr>
          <w:p w14:paraId="7FC20975" w14:textId="73D474E7" w:rsidR="00FE7A5C" w:rsidRPr="001339F9" w:rsidRDefault="00FE7A5C" w:rsidP="00FE7A5C">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Social housing entities</w:t>
            </w:r>
          </w:p>
        </w:tc>
        <w:tc>
          <w:tcPr>
            <w:tcW w:w="1417" w:type="dxa"/>
            <w:shd w:val="clear" w:color="auto" w:fill="D1D2EA" w:themeFill="accent1" w:themeFillTint="33"/>
          </w:tcPr>
          <w:p w14:paraId="467B72E9" w14:textId="38F4B75B" w:rsidR="00FE7A5C" w:rsidRPr="001339F9" w:rsidRDefault="00FE7A5C" w:rsidP="00FE7A5C">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On-bill financing (OBF)</w:t>
            </w:r>
          </w:p>
        </w:tc>
        <w:tc>
          <w:tcPr>
            <w:tcW w:w="1417" w:type="dxa"/>
            <w:shd w:val="clear" w:color="auto" w:fill="D1D2EA" w:themeFill="accent1" w:themeFillTint="33"/>
          </w:tcPr>
          <w:p w14:paraId="08F422B9" w14:textId="0EF0F338" w:rsidR="00FE7A5C" w:rsidRPr="001339F9" w:rsidRDefault="00FE7A5C" w:rsidP="00FE7A5C">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On-bill repayment (OBR)</w:t>
            </w:r>
          </w:p>
        </w:tc>
      </w:tr>
      <w:tr w:rsidR="004558E4" w14:paraId="12949A94" w14:textId="77777777" w:rsidTr="006C0259">
        <w:tc>
          <w:tcPr>
            <w:cnfStyle w:val="001000000000" w:firstRow="0" w:lastRow="0" w:firstColumn="1" w:lastColumn="0" w:oddVBand="0" w:evenVBand="0" w:oddHBand="0" w:evenHBand="0" w:firstRowFirstColumn="0" w:firstRowLastColumn="0" w:lastRowFirstColumn="0" w:lastRowLastColumn="0"/>
            <w:tcW w:w="1187" w:type="dxa"/>
            <w:shd w:val="clear" w:color="auto" w:fill="A3A6D5" w:themeFill="accent1" w:themeFillTint="66"/>
          </w:tcPr>
          <w:p w14:paraId="503BFC85" w14:textId="4EC89B4A" w:rsidR="004558E4" w:rsidRPr="001339F9" w:rsidRDefault="004558E4" w:rsidP="004558E4">
            <w:pPr>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Lithuania</w:t>
            </w:r>
          </w:p>
        </w:tc>
        <w:tc>
          <w:tcPr>
            <w:tcW w:w="1417" w:type="dxa"/>
            <w:vAlign w:val="center"/>
          </w:tcPr>
          <w:p w14:paraId="285363BE" w14:textId="77777777" w:rsidR="004558E4" w:rsidRPr="006D0ADA"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Cs w:val="20"/>
                <w:lang w:val="en-US"/>
              </w:rPr>
            </w:pPr>
          </w:p>
        </w:tc>
        <w:tc>
          <w:tcPr>
            <w:tcW w:w="1417" w:type="dxa"/>
            <w:vAlign w:val="center"/>
          </w:tcPr>
          <w:p w14:paraId="2226394E" w14:textId="77777777" w:rsidR="004558E4" w:rsidRPr="001339F9" w:rsidRDefault="004558E4" w:rsidP="001339F9">
            <w:pPr>
              <w:pStyle w:val="Listenabsatz"/>
              <w:numPr>
                <w:ilvl w:val="0"/>
                <w:numId w:val="38"/>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2F71318A" w14:textId="77777777" w:rsidR="004558E4" w:rsidRPr="001339F9" w:rsidRDefault="004558E4" w:rsidP="001339F9">
            <w:pPr>
              <w:pStyle w:val="Listenabsatz"/>
              <w:numPr>
                <w:ilvl w:val="0"/>
                <w:numId w:val="0"/>
              </w:numPr>
              <w:ind w:left="7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24864A8F"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4EE7181B" w14:textId="77777777" w:rsidR="004558E4" w:rsidRPr="001339F9" w:rsidRDefault="004558E4" w:rsidP="001339F9">
            <w:pPr>
              <w:pStyle w:val="Listenabsatz"/>
              <w:numPr>
                <w:ilvl w:val="0"/>
                <w:numId w:val="38"/>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r>
      <w:tr w:rsidR="004558E4" w14:paraId="77449491" w14:textId="77777777" w:rsidTr="006C0259">
        <w:tc>
          <w:tcPr>
            <w:cnfStyle w:val="001000000000" w:firstRow="0" w:lastRow="0" w:firstColumn="1" w:lastColumn="0" w:oddVBand="0" w:evenVBand="0" w:oddHBand="0" w:evenHBand="0" w:firstRowFirstColumn="0" w:firstRowLastColumn="0" w:lastRowFirstColumn="0" w:lastRowLastColumn="0"/>
            <w:tcW w:w="1187" w:type="dxa"/>
            <w:shd w:val="clear" w:color="auto" w:fill="A3A6D5" w:themeFill="accent1" w:themeFillTint="66"/>
          </w:tcPr>
          <w:p w14:paraId="6F4A4581" w14:textId="40813F26" w:rsidR="004558E4" w:rsidRPr="001339F9" w:rsidRDefault="004558E4" w:rsidP="004558E4">
            <w:pPr>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Italy</w:t>
            </w:r>
          </w:p>
        </w:tc>
        <w:tc>
          <w:tcPr>
            <w:tcW w:w="1417" w:type="dxa"/>
            <w:vAlign w:val="center"/>
          </w:tcPr>
          <w:p w14:paraId="0F596385" w14:textId="77777777" w:rsidR="004558E4" w:rsidRPr="006D0ADA"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Cs w:val="20"/>
                <w:lang w:val="en-US"/>
              </w:rPr>
            </w:pPr>
          </w:p>
        </w:tc>
        <w:tc>
          <w:tcPr>
            <w:tcW w:w="1417" w:type="dxa"/>
            <w:vAlign w:val="center"/>
          </w:tcPr>
          <w:p w14:paraId="39B80CCF" w14:textId="77777777" w:rsidR="004558E4" w:rsidRPr="001339F9" w:rsidRDefault="004558E4" w:rsidP="001339F9">
            <w:pPr>
              <w:pStyle w:val="Listenabsatz"/>
              <w:numPr>
                <w:ilvl w:val="0"/>
                <w:numId w:val="35"/>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64D044ED" w14:textId="77777777" w:rsidR="004558E4" w:rsidRPr="001339F9" w:rsidRDefault="004558E4" w:rsidP="001339F9">
            <w:pPr>
              <w:pStyle w:val="Listenabsatz"/>
              <w:numPr>
                <w:ilvl w:val="0"/>
                <w:numId w:val="35"/>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53ADE34B"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50F58D8F" w14:textId="0829857A" w:rsidR="004558E4" w:rsidRPr="001339F9" w:rsidRDefault="004558E4" w:rsidP="001339F9">
            <w:pPr>
              <w:pStyle w:val="Listenabsatz"/>
              <w:numPr>
                <w:ilvl w:val="0"/>
                <w:numId w:val="35"/>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r>
      <w:tr w:rsidR="004558E4" w14:paraId="1D1E0194" w14:textId="77777777" w:rsidTr="006C0259">
        <w:trPr>
          <w:trHeight w:val="50"/>
        </w:trPr>
        <w:tc>
          <w:tcPr>
            <w:cnfStyle w:val="001000000000" w:firstRow="0" w:lastRow="0" w:firstColumn="1" w:lastColumn="0" w:oddVBand="0" w:evenVBand="0" w:oddHBand="0" w:evenHBand="0" w:firstRowFirstColumn="0" w:firstRowLastColumn="0" w:lastRowFirstColumn="0" w:lastRowLastColumn="0"/>
            <w:tcW w:w="1187" w:type="dxa"/>
            <w:shd w:val="clear" w:color="auto" w:fill="A3A6D5" w:themeFill="accent1" w:themeFillTint="66"/>
          </w:tcPr>
          <w:p w14:paraId="499C50C7" w14:textId="4AA4950E" w:rsidR="004558E4" w:rsidRPr="001339F9" w:rsidRDefault="004558E4" w:rsidP="004558E4">
            <w:pPr>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Spain</w:t>
            </w:r>
          </w:p>
        </w:tc>
        <w:tc>
          <w:tcPr>
            <w:tcW w:w="1417" w:type="dxa"/>
            <w:vAlign w:val="center"/>
          </w:tcPr>
          <w:p w14:paraId="0CD3AD26" w14:textId="77777777" w:rsidR="004558E4" w:rsidRPr="00FE7A5C" w:rsidRDefault="004558E4" w:rsidP="001339F9">
            <w:pPr>
              <w:pStyle w:val="Listenabsatz"/>
              <w:numPr>
                <w:ilvl w:val="0"/>
                <w:numId w:val="34"/>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Cs w:val="20"/>
                <w:lang w:val="en-US"/>
              </w:rPr>
            </w:pPr>
          </w:p>
        </w:tc>
        <w:tc>
          <w:tcPr>
            <w:tcW w:w="1417" w:type="dxa"/>
            <w:vAlign w:val="center"/>
          </w:tcPr>
          <w:p w14:paraId="1A53A370" w14:textId="77777777" w:rsidR="004558E4" w:rsidRPr="001339F9" w:rsidRDefault="004558E4" w:rsidP="001339F9">
            <w:pPr>
              <w:pStyle w:val="Listenabsatz"/>
              <w:numPr>
                <w:ilvl w:val="0"/>
                <w:numId w:val="34"/>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15B1CFB7"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2CC1D332"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22CFE8AD" w14:textId="08426287" w:rsidR="004558E4" w:rsidRPr="001339F9" w:rsidRDefault="004558E4" w:rsidP="001339F9">
            <w:pPr>
              <w:pStyle w:val="Listenabsatz"/>
              <w:numPr>
                <w:ilvl w:val="0"/>
                <w:numId w:val="36"/>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r>
      <w:tr w:rsidR="004558E4" w14:paraId="10D3396B" w14:textId="77777777" w:rsidTr="006C0259">
        <w:tc>
          <w:tcPr>
            <w:cnfStyle w:val="001000000000" w:firstRow="0" w:lastRow="0" w:firstColumn="1" w:lastColumn="0" w:oddVBand="0" w:evenVBand="0" w:oddHBand="0" w:evenHBand="0" w:firstRowFirstColumn="0" w:firstRowLastColumn="0" w:lastRowFirstColumn="0" w:lastRowLastColumn="0"/>
            <w:tcW w:w="1187" w:type="dxa"/>
            <w:shd w:val="clear" w:color="auto" w:fill="A3A6D5" w:themeFill="accent1" w:themeFillTint="66"/>
          </w:tcPr>
          <w:p w14:paraId="232F3E3E" w14:textId="2D40D5FB" w:rsidR="004558E4" w:rsidRPr="001339F9" w:rsidRDefault="004558E4" w:rsidP="004558E4">
            <w:pPr>
              <w:rPr>
                <w:rFonts w:asciiTheme="majorHAnsi" w:eastAsiaTheme="majorEastAsia" w:hAnsiTheme="majorHAnsi" w:cstheme="majorBidi"/>
                <w:color w:val="292C59" w:themeColor="accent1" w:themeShade="BF"/>
                <w:sz w:val="22"/>
                <w:szCs w:val="20"/>
                <w:lang w:val="en-US"/>
              </w:rPr>
            </w:pPr>
            <w:r w:rsidRPr="001339F9">
              <w:rPr>
                <w:rFonts w:asciiTheme="majorHAnsi" w:eastAsiaTheme="majorEastAsia" w:hAnsiTheme="majorHAnsi" w:cstheme="majorBidi"/>
                <w:color w:val="292C59" w:themeColor="accent1" w:themeShade="BF"/>
                <w:sz w:val="22"/>
                <w:szCs w:val="20"/>
                <w:lang w:val="en-US"/>
              </w:rPr>
              <w:t>Germany</w:t>
            </w:r>
          </w:p>
        </w:tc>
        <w:tc>
          <w:tcPr>
            <w:tcW w:w="1417" w:type="dxa"/>
            <w:vAlign w:val="center"/>
          </w:tcPr>
          <w:p w14:paraId="6673A231" w14:textId="77777777" w:rsidR="004558E4" w:rsidRPr="00FE7A5C" w:rsidRDefault="004558E4" w:rsidP="001339F9">
            <w:pPr>
              <w:pStyle w:val="Listenabsatz"/>
              <w:numPr>
                <w:ilvl w:val="0"/>
                <w:numId w:val="34"/>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Cs w:val="20"/>
                <w:lang w:val="en-US"/>
              </w:rPr>
            </w:pPr>
          </w:p>
        </w:tc>
        <w:tc>
          <w:tcPr>
            <w:tcW w:w="1417" w:type="dxa"/>
            <w:vAlign w:val="center"/>
          </w:tcPr>
          <w:p w14:paraId="23D3E2D0" w14:textId="77777777" w:rsidR="004558E4" w:rsidRPr="001339F9" w:rsidRDefault="004558E4" w:rsidP="001339F9">
            <w:pPr>
              <w:pStyle w:val="Listenabsatz"/>
              <w:numPr>
                <w:ilvl w:val="0"/>
                <w:numId w:val="34"/>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12B11151"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3C387C4D" w14:textId="77777777" w:rsidR="004558E4" w:rsidRPr="001339F9" w:rsidRDefault="004558E4" w:rsidP="001339F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c>
          <w:tcPr>
            <w:tcW w:w="1417" w:type="dxa"/>
            <w:vAlign w:val="center"/>
          </w:tcPr>
          <w:p w14:paraId="5E056A7E" w14:textId="2A9296EA" w:rsidR="004558E4" w:rsidRPr="001339F9" w:rsidRDefault="004558E4" w:rsidP="001339F9">
            <w:pPr>
              <w:pStyle w:val="Listenabsatz"/>
              <w:keepNext/>
              <w:numPr>
                <w:ilvl w:val="0"/>
                <w:numId w:val="36"/>
              </w:num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92C59" w:themeColor="accent1" w:themeShade="BF"/>
                <w:sz w:val="22"/>
                <w:szCs w:val="20"/>
                <w:lang w:val="en-US"/>
              </w:rPr>
            </w:pPr>
          </w:p>
        </w:tc>
      </w:tr>
    </w:tbl>
    <w:p w14:paraId="7E6DC5DF" w14:textId="34813D65" w:rsidR="00FE69A9" w:rsidRPr="00AC6490" w:rsidRDefault="00FE69A9" w:rsidP="008B2643">
      <w:pPr>
        <w:pStyle w:val="Beschriftung"/>
      </w:pPr>
    </w:p>
    <w:sectPr w:rsidR="00FE69A9" w:rsidRPr="00AC6490" w:rsidSect="0070392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72E8C" w16cex:dateUtc="2020-06-19T10:31:00Z"/>
  <w16cex:commentExtensible w16cex:durableId="22973061" w16cex:dateUtc="2020-06-19T10:38:00Z"/>
  <w16cex:commentExtensible w16cex:durableId="229756FF" w16cex:dateUtc="2020-06-19T13:23:00Z"/>
  <w16cex:commentExtensible w16cex:durableId="229748AE" w16cex:dateUtc="2020-06-19T12:22:00Z"/>
  <w16cex:commentExtensible w16cex:durableId="2297403B" w16cex:dateUtc="2020-06-19T11:46:00Z"/>
  <w16cex:commentExtensible w16cex:durableId="229737AE" w16cex:dateUtc="2020-06-19T11:10:00Z"/>
  <w16cex:commentExtensible w16cex:durableId="229739E8" w16cex:dateUtc="2020-06-19T11:19:00Z"/>
  <w16cex:commentExtensible w16cex:durableId="22973F1C" w16cex:dateUtc="2020-06-19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F472A7" w16cid:durableId="22972E8C"/>
  <w16cid:commentId w16cid:paraId="6B7A9C5B" w16cid:durableId="22973061"/>
  <w16cid:commentId w16cid:paraId="44953157" w16cid:durableId="229756FF"/>
  <w16cid:commentId w16cid:paraId="2E38A730" w16cid:durableId="22962CD0"/>
  <w16cid:commentId w16cid:paraId="5A894AD0" w16cid:durableId="22962CD1"/>
  <w16cid:commentId w16cid:paraId="2E9DE645" w16cid:durableId="22962CD2"/>
  <w16cid:commentId w16cid:paraId="0D7D6D89" w16cid:durableId="22962CD3"/>
  <w16cid:commentId w16cid:paraId="1FDFDF43" w16cid:durableId="22962CD4"/>
  <w16cid:commentId w16cid:paraId="2814B6E2" w16cid:durableId="22962CD5"/>
  <w16cid:commentId w16cid:paraId="34C187A1" w16cid:durableId="22962CD6"/>
  <w16cid:commentId w16cid:paraId="71570501" w16cid:durableId="229748AE"/>
  <w16cid:commentId w16cid:paraId="72C3A673" w16cid:durableId="22962CD7"/>
  <w16cid:commentId w16cid:paraId="6807219A" w16cid:durableId="22962CD8"/>
  <w16cid:commentId w16cid:paraId="2362628B" w16cid:durableId="22962CD9"/>
  <w16cid:commentId w16cid:paraId="7BF19268" w16cid:durableId="2297403B"/>
  <w16cid:commentId w16cid:paraId="285E36D5" w16cid:durableId="22962CDA"/>
  <w16cid:commentId w16cid:paraId="416A4698" w16cid:durableId="22962CDB"/>
  <w16cid:commentId w16cid:paraId="3542C79B" w16cid:durableId="229737AE"/>
  <w16cid:commentId w16cid:paraId="39F7DF43" w16cid:durableId="22962CDC"/>
  <w16cid:commentId w16cid:paraId="753CEE4B" w16cid:durableId="22962CDD"/>
  <w16cid:commentId w16cid:paraId="3132A7D7" w16cid:durableId="229739E8"/>
  <w16cid:commentId w16cid:paraId="213852A2" w16cid:durableId="22962CDE"/>
  <w16cid:commentId w16cid:paraId="08C6E334" w16cid:durableId="22962CDF"/>
  <w16cid:commentId w16cid:paraId="7D25F0CE" w16cid:durableId="22973F1C"/>
  <w16cid:commentId w16cid:paraId="20EB3DD0" w16cid:durableId="22962CE0"/>
  <w16cid:commentId w16cid:paraId="0A09FD4D" w16cid:durableId="22962CE1"/>
  <w16cid:commentId w16cid:paraId="706254CE" w16cid:durableId="22962C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43B47" w14:textId="77777777" w:rsidR="00BC1EA1" w:rsidRDefault="00BC1EA1" w:rsidP="00FE7764">
      <w:r>
        <w:separator/>
      </w:r>
    </w:p>
  </w:endnote>
  <w:endnote w:type="continuationSeparator" w:id="0">
    <w:p w14:paraId="5BF5CB27" w14:textId="77777777" w:rsidR="00BC1EA1" w:rsidRDefault="00BC1EA1" w:rsidP="00FE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ambria"/>
    <w:panose1 w:val="00000000000000000000"/>
    <w:charset w:val="4D"/>
    <w:family w:val="swiss"/>
    <w:notTrueType/>
    <w:pitch w:val="variable"/>
    <w:sig w:usb0="00000003" w:usb1="00000000" w:usb2="00000000" w:usb3="00000000" w:csb0="00000001" w:csb1="00000000"/>
  </w:font>
  <w:font w:name="Open Sans Light">
    <w:altName w:val="Calibr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Light">
    <w:altName w:val="Arial"/>
    <w:charset w:val="B1"/>
    <w:family w:val="swiss"/>
    <w:pitch w:val="variable"/>
    <w:sig w:usb0="80000A67" w:usb1="00000000" w:usb2="00000000" w:usb3="00000000" w:csb0="000001F7" w:csb1="00000000"/>
  </w:font>
  <w:font w:name="Gill Sans SemiBold">
    <w:altName w:val="Calibri"/>
    <w:charset w:val="00"/>
    <w:family w:val="swiss"/>
    <w:pitch w:val="variable"/>
    <w:sig w:usb0="8000026F" w:usb1="5000004A" w:usb2="00000000" w:usb3="00000000" w:csb0="00000005" w:csb1="00000000"/>
  </w:font>
  <w:font w:name="AvantGarde Bk BT">
    <w:altName w:val="Segoe UI Semilight"/>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AE283" w14:textId="77777777" w:rsidR="00B9343C" w:rsidRDefault="00B934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3103C" w14:textId="6651D4D7" w:rsidR="00BC1EA1" w:rsidRDefault="00BC1EA1" w:rsidP="00DF152D">
    <w:pPr>
      <w:pStyle w:val="Fuzeile"/>
    </w:pPr>
    <w:r w:rsidRPr="00483B6E">
      <w:rPr>
        <w:noProof/>
        <w:lang w:val="de-DE" w:eastAsia="de-DE"/>
      </w:rPr>
      <mc:AlternateContent>
        <mc:Choice Requires="wps">
          <w:drawing>
            <wp:anchor distT="0" distB="0" distL="114300" distR="114300" simplePos="0" relativeHeight="251654656" behindDoc="0" locked="0" layoutInCell="1" allowOverlap="1" wp14:anchorId="26CED20D" wp14:editId="754AFC45">
              <wp:simplePos x="0" y="0"/>
              <wp:positionH relativeFrom="column">
                <wp:posOffset>6063615</wp:posOffset>
              </wp:positionH>
              <wp:positionV relativeFrom="paragraph">
                <wp:posOffset>-46990</wp:posOffset>
              </wp:positionV>
              <wp:extent cx="203835" cy="203835"/>
              <wp:effectExtent l="0" t="0" r="5715" b="5715"/>
              <wp:wrapNone/>
              <wp:docPr id="11" name="Oval 9"/>
              <wp:cNvGraphicFramePr/>
              <a:graphic xmlns:a="http://schemas.openxmlformats.org/drawingml/2006/main">
                <a:graphicData uri="http://schemas.microsoft.com/office/word/2010/wordprocessingShape">
                  <wps:wsp>
                    <wps:cNvSpPr/>
                    <wps:spPr>
                      <a:xfrm>
                        <a:off x="0" y="0"/>
                        <a:ext cx="203835" cy="203835"/>
                      </a:xfrm>
                      <a:prstGeom prst="ellipse">
                        <a:avLst/>
                      </a:prstGeom>
                      <a:solidFill>
                        <a:srgbClr val="FAAF1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9DEB02B" id="Oval 9" o:spid="_x0000_s1026" style="position:absolute;margin-left:477.45pt;margin-top:-3.7pt;width:16.05pt;height:16.0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" fillcolor="#faaf14" stroked="f" strokeweight="2pt"/>
          </w:pict>
        </mc:Fallback>
      </mc:AlternateContent>
    </w:r>
    <w:r w:rsidRPr="00483B6E">
      <w:rPr>
        <w:noProof/>
        <w:lang w:val="de-DE" w:eastAsia="de-DE"/>
      </w:rPr>
      <mc:AlternateContent>
        <mc:Choice Requires="wps">
          <w:drawing>
            <wp:anchor distT="0" distB="0" distL="114300" distR="114300" simplePos="0" relativeHeight="251652608" behindDoc="0" locked="0" layoutInCell="1" allowOverlap="1" wp14:anchorId="35F7B5C9" wp14:editId="4671F712">
              <wp:simplePos x="0" y="0"/>
              <wp:positionH relativeFrom="column">
                <wp:posOffset>3371850</wp:posOffset>
              </wp:positionH>
              <wp:positionV relativeFrom="paragraph">
                <wp:posOffset>55880</wp:posOffset>
              </wp:positionV>
              <wp:extent cx="2807970" cy="0"/>
              <wp:effectExtent l="0" t="19050" r="49530" b="38100"/>
              <wp:wrapNone/>
              <wp:docPr id="8" name="Straight Connector 7">
                <a:extLst xmlns:a="http://schemas.openxmlformats.org/drawingml/2006/main">
                  <a:ext uri="{FF2B5EF4-FFF2-40B4-BE49-F238E27FC236}">
                    <a16:creationId xmlns:a16="http://schemas.microsoft.com/office/drawing/2014/main" id="{EF003F5F-AC53-8B4D-A020-ED1F38D228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07970" cy="0"/>
                      </a:xfrm>
                      <a:prstGeom prst="line">
                        <a:avLst/>
                      </a:prstGeom>
                      <a:ln w="50800">
                        <a:solidFill>
                          <a:srgbClr val="96C3B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20DBA6" id="Straight Connector 7"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4.4pt" to="486.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" strokecolor="#96c3b4" strokeweight="4pt">
              <o:lock v:ext="edit" shapetype="f"/>
            </v:line>
          </w:pict>
        </mc:Fallback>
      </mc:AlternateContent>
    </w:r>
    <w:sdt>
      <w:sdtPr>
        <w:id w:val="3423600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C0259">
          <w:rPr>
            <w:noProof/>
          </w:rPr>
          <w:t>5</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7F18E" w14:textId="77777777" w:rsidR="00B9343C" w:rsidRDefault="00B934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A0C08" w14:textId="77777777" w:rsidR="00BC1EA1" w:rsidRDefault="00BC1EA1" w:rsidP="00FE7764">
      <w:r>
        <w:separator/>
      </w:r>
    </w:p>
  </w:footnote>
  <w:footnote w:type="continuationSeparator" w:id="0">
    <w:p w14:paraId="7FA56482" w14:textId="77777777" w:rsidR="00BC1EA1" w:rsidRDefault="00BC1EA1" w:rsidP="00FE7764">
      <w:r>
        <w:continuationSeparator/>
      </w:r>
    </w:p>
  </w:footnote>
  <w:footnote w:id="1">
    <w:p w14:paraId="3DA7E816" w14:textId="77777777" w:rsidR="003A12F0" w:rsidRPr="002F4AC5" w:rsidRDefault="003A12F0" w:rsidP="003A12F0">
      <w:pPr>
        <w:pStyle w:val="Funotentext"/>
        <w:rPr>
          <w:rFonts w:ascii="AvantGarde Bk BT" w:hAnsi="AvantGarde Bk BT"/>
          <w:lang w:val="en-US"/>
        </w:rPr>
      </w:pPr>
      <w:r>
        <w:rPr>
          <w:rStyle w:val="Funotenzeichen"/>
        </w:rPr>
        <w:footnoteRef/>
      </w:r>
      <w:r>
        <w:t xml:space="preserve"> </w:t>
      </w:r>
      <w:r w:rsidRPr="00FD5232">
        <w:rPr>
          <w:sz w:val="18"/>
          <w:szCs w:val="22"/>
        </w:rPr>
        <w:t>A prosumer is someone who both produces and consumes </w:t>
      </w:r>
      <w:r>
        <w:rPr>
          <w:sz w:val="18"/>
          <w:szCs w:val="22"/>
        </w:rPr>
        <w:t>energy</w:t>
      </w:r>
      <w:r w:rsidRPr="00FD5232">
        <w:rPr>
          <w:sz w:val="18"/>
          <w:szCs w:val="22"/>
        </w:rPr>
        <w:t>. Community energy refers to a wide range of collective energy actions that involve citizens' participation in the energy system. The Clean Energy Package recognises certain categories of community energy initiatives as 'energy communities' in European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906A0" w14:textId="77777777" w:rsidR="00B9343C" w:rsidRDefault="00B934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4DBBE" w14:textId="61603DD1" w:rsidR="00BC1EA1" w:rsidRPr="001A1305" w:rsidRDefault="00BC1EA1" w:rsidP="00CE38EB">
    <w:pPr>
      <w:pStyle w:val="Fuzeile"/>
      <w:tabs>
        <w:tab w:val="center" w:pos="-4820"/>
        <w:tab w:val="left" w:pos="1343"/>
        <w:tab w:val="right" w:pos="9639"/>
      </w:tabs>
      <w:rPr>
        <w:rStyle w:val="Hervorhebung"/>
        <w:i w:val="0"/>
      </w:rPr>
    </w:pPr>
    <w:r w:rsidRPr="00B9343C">
      <w:rPr>
        <w:rFonts w:asciiTheme="majorHAnsi" w:hAnsiTheme="majorHAnsi"/>
        <w:noProof/>
        <w:lang w:val="de-DE" w:eastAsia="de-DE"/>
      </w:rPr>
      <w:drawing>
        <wp:anchor distT="0" distB="0" distL="114300" distR="114300" simplePos="0" relativeHeight="251681792" behindDoc="0" locked="0" layoutInCell="1" allowOverlap="1" wp14:anchorId="2FD739CA" wp14:editId="6EAEF014">
          <wp:simplePos x="0" y="0"/>
          <wp:positionH relativeFrom="margin">
            <wp:posOffset>4678680</wp:posOffset>
          </wp:positionH>
          <wp:positionV relativeFrom="paragraph">
            <wp:posOffset>-222250</wp:posOffset>
          </wp:positionV>
          <wp:extent cx="1424305" cy="739775"/>
          <wp:effectExtent l="0" t="0" r="4445" b="3175"/>
          <wp:wrapSquare wrapText="bothSides"/>
          <wp:docPr id="10" name="Picture 10" descr="A picture containing clipar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NONBILL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305" cy="739775"/>
                  </a:xfrm>
                  <a:prstGeom prst="rect">
                    <a:avLst/>
                  </a:prstGeom>
                </pic:spPr>
              </pic:pic>
            </a:graphicData>
          </a:graphic>
          <wp14:sizeRelH relativeFrom="margin">
            <wp14:pctWidth>0</wp14:pctWidth>
          </wp14:sizeRelH>
          <wp14:sizeRelV relativeFrom="margin">
            <wp14:pctHeight>0</wp14:pctHeight>
          </wp14:sizeRelV>
        </wp:anchor>
      </w:drawing>
    </w:r>
  </w:p>
  <w:p w14:paraId="5069AF37" w14:textId="77777777" w:rsidR="00BC1EA1" w:rsidRDefault="00BC1EA1" w:rsidP="00CE38EB">
    <w:pPr>
      <w:pStyle w:val="Fuzeile"/>
      <w:tabs>
        <w:tab w:val="center" w:pos="-4820"/>
        <w:tab w:val="left" w:pos="1343"/>
        <w:tab w:val="right" w:pos="9639"/>
      </w:tabs>
      <w:rPr>
        <w:rStyle w:val="Hervorhebung"/>
      </w:rPr>
    </w:pPr>
  </w:p>
  <w:p w14:paraId="0AE0F231" w14:textId="39259B7F" w:rsidR="00BC1EA1" w:rsidRPr="006C6B3E" w:rsidRDefault="00BC1EA1" w:rsidP="00CE38EB">
    <w:pPr>
      <w:pStyle w:val="Fuzeile"/>
      <w:tabs>
        <w:tab w:val="center" w:pos="-4820"/>
        <w:tab w:val="left" w:pos="1343"/>
        <w:tab w:val="right" w:pos="9639"/>
      </w:tabs>
      <w:rPr>
        <w:rFonts w:ascii="Gill Sans Light" w:hAnsi="Gill Sans Light" w:cs="Times New Roman"/>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6B1FE" w14:textId="77777777" w:rsidR="00B9343C" w:rsidRDefault="00B934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166C"/>
    <w:multiLevelType w:val="hybridMultilevel"/>
    <w:tmpl w:val="E7CC3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88775B"/>
    <w:multiLevelType w:val="hybridMultilevel"/>
    <w:tmpl w:val="5526E7F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FF3EF6"/>
    <w:multiLevelType w:val="hybridMultilevel"/>
    <w:tmpl w:val="B4BAFA64"/>
    <w:lvl w:ilvl="0" w:tplc="6A4C5136">
      <w:start w:val="1"/>
      <w:numFmt w:val="decimal"/>
      <w:lvlText w:val="(%1)"/>
      <w:lvlJc w:val="left"/>
      <w:pPr>
        <w:ind w:left="720" w:hanging="360"/>
      </w:pPr>
      <w:rPr>
        <w:rFonts w:ascii="ITC Avant Garde Std Bk" w:eastAsiaTheme="minorHAnsi" w:hAnsi="ITC Avant Garde Std Bk" w:cs="Open Sans Ligh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EED4B71"/>
    <w:multiLevelType w:val="hybridMultilevel"/>
    <w:tmpl w:val="0F72E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295D12"/>
    <w:multiLevelType w:val="hybridMultilevel"/>
    <w:tmpl w:val="A8D45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5A21B0"/>
    <w:multiLevelType w:val="hybridMultilevel"/>
    <w:tmpl w:val="1BB07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9D2567"/>
    <w:multiLevelType w:val="hybridMultilevel"/>
    <w:tmpl w:val="4F8407C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5D53524"/>
    <w:multiLevelType w:val="hybridMultilevel"/>
    <w:tmpl w:val="6CA08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C528BF"/>
    <w:multiLevelType w:val="hybridMultilevel"/>
    <w:tmpl w:val="9C38B08E"/>
    <w:lvl w:ilvl="0" w:tplc="C5CC959C">
      <w:start w:val="1"/>
      <w:numFmt w:val="bullet"/>
      <w:pStyle w:val="Listenabsatz"/>
      <w:lvlText w:val=""/>
      <w:lvlJc w:val="left"/>
      <w:pPr>
        <w:ind w:left="720" w:hanging="360"/>
      </w:pPr>
      <w:rPr>
        <w:rFonts w:ascii="Symbol" w:hAnsi="Symbol" w:hint="default"/>
        <w:color w:val="FAAF14" w:themeColor="accent3"/>
      </w:rPr>
    </w:lvl>
    <w:lvl w:ilvl="1" w:tplc="CA665E90">
      <w:start w:val="1"/>
      <w:numFmt w:val="bullet"/>
      <w:pStyle w:val="Bulletpointslevel2"/>
      <w:lvlText w:val=""/>
      <w:lvlJc w:val="left"/>
      <w:pPr>
        <w:ind w:left="1440" w:hanging="360"/>
      </w:pPr>
      <w:rPr>
        <w:rFonts w:ascii="Symbol" w:hAnsi="Symbol" w:hint="default"/>
        <w:b/>
        <w:i w:val="0"/>
        <w:color w:val="BD4475" w:themeColor="accent4"/>
      </w:rPr>
    </w:lvl>
    <w:lvl w:ilvl="2" w:tplc="8786B5D0">
      <w:start w:val="1"/>
      <w:numFmt w:val="bullet"/>
      <w:pStyle w:val="bulletpoints-level3"/>
      <w:lvlText w:val=""/>
      <w:lvlJc w:val="left"/>
      <w:pPr>
        <w:ind w:left="2160" w:hanging="360"/>
      </w:pPr>
      <w:rPr>
        <w:rFonts w:ascii="Wingdings" w:hAnsi="Wingdings" w:hint="default"/>
        <w:color w:val="009187"/>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D3059"/>
    <w:multiLevelType w:val="hybridMultilevel"/>
    <w:tmpl w:val="6F266A8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081C91"/>
    <w:multiLevelType w:val="hybridMultilevel"/>
    <w:tmpl w:val="AF18BED4"/>
    <w:lvl w:ilvl="0" w:tplc="6B421F68">
      <w:start w:val="1"/>
      <w:numFmt w:val="bullet"/>
      <w:lvlText w:val=""/>
      <w:lvlJc w:val="left"/>
      <w:pPr>
        <w:ind w:left="92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361B56"/>
    <w:multiLevelType w:val="hybridMultilevel"/>
    <w:tmpl w:val="A48AA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E83CA3"/>
    <w:multiLevelType w:val="hybridMultilevel"/>
    <w:tmpl w:val="95F8EAF4"/>
    <w:lvl w:ilvl="0" w:tplc="DA14B300">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5B47F1C"/>
    <w:multiLevelType w:val="hybridMultilevel"/>
    <w:tmpl w:val="3650ED18"/>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84E538F"/>
    <w:multiLevelType w:val="multilevel"/>
    <w:tmpl w:val="9EB4FFBA"/>
    <w:lvl w:ilvl="0">
      <w:start w:val="1"/>
      <w:numFmt w:val="decimal"/>
      <w:lvlText w:val="%1"/>
      <w:lvlJc w:val="left"/>
      <w:pPr>
        <w:ind w:left="360" w:hanging="360"/>
      </w:pPr>
      <w:rPr>
        <w:rFonts w:hint="default"/>
        <w:b/>
        <w:bCs w:val="0"/>
        <w:i w:val="0"/>
        <w:iCs w:val="0"/>
        <w:caps w:val="0"/>
        <w:smallCaps w:val="0"/>
        <w:strike w:val="0"/>
        <w:dstrike w:val="0"/>
        <w:noProof w:val="0"/>
        <w:vanish w:val="0"/>
        <w:color w:val="9B0014"/>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0" w:firstLine="0"/>
      </w:pPr>
      <w:rPr>
        <w:rFonts w:hint="default"/>
        <w:b/>
        <w:bCs w:val="0"/>
        <w:i w:val="0"/>
        <w:iCs w:val="0"/>
        <w:caps w:val="0"/>
        <w:smallCaps w:val="0"/>
        <w:strike w:val="0"/>
        <w:dstrike w:val="0"/>
        <w:noProof w:val="0"/>
        <w:vanish w:val="0"/>
        <w:color w:val="9B0014"/>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hint="default"/>
        <w:b/>
        <w:bCs w:val="0"/>
        <w:i w:val="0"/>
        <w:iCs w:val="0"/>
        <w:caps w:val="0"/>
        <w:smallCaps w:val="0"/>
        <w:strike w:val="0"/>
        <w:dstrike w:val="0"/>
        <w:noProof w:val="0"/>
        <w:vanish w:val="0"/>
        <w:color w:val="9B0014"/>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0" w:firstLine="0"/>
      </w:pPr>
      <w:rPr>
        <w:rFonts w:ascii="Arial" w:hAnsi="Arial" w:cs="Arial" w:hint="default"/>
        <w:color w:val="9B0014"/>
      </w:rPr>
    </w:lvl>
    <w:lvl w:ilvl="4">
      <w:start w:val="1"/>
      <w:numFmt w:val="decimal"/>
      <w:lvlText w:val="%1.%2.%3.%4.%5"/>
      <w:lvlJc w:val="left"/>
      <w:pPr>
        <w:tabs>
          <w:tab w:val="num" w:pos="1576"/>
        </w:tabs>
        <w:ind w:left="568" w:firstLine="0"/>
      </w:pPr>
      <w:rPr>
        <w:rFonts w:hint="default"/>
        <w:color w:val="9B0014"/>
      </w:rPr>
    </w:lvl>
    <w:lvl w:ilvl="5">
      <w:start w:val="1"/>
      <w:numFmt w:val="decimal"/>
      <w:lvlText w:val="%1.%2.%3.%4.%5.%6"/>
      <w:lvlJc w:val="left"/>
      <w:pPr>
        <w:tabs>
          <w:tab w:val="num" w:pos="1152"/>
        </w:tabs>
        <w:ind w:left="0" w:firstLine="0"/>
      </w:pPr>
      <w:rPr>
        <w:rFonts w:hint="default"/>
        <w:color w:val="9B001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A435AFC"/>
    <w:multiLevelType w:val="hybridMultilevel"/>
    <w:tmpl w:val="9174B3F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D75C56"/>
    <w:multiLevelType w:val="hybridMultilevel"/>
    <w:tmpl w:val="095673C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16F08E5"/>
    <w:multiLevelType w:val="hybridMultilevel"/>
    <w:tmpl w:val="C1F454D8"/>
    <w:lvl w:ilvl="0" w:tplc="0407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D034243"/>
    <w:multiLevelType w:val="hybridMultilevel"/>
    <w:tmpl w:val="92BCB282"/>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D8C37B4"/>
    <w:multiLevelType w:val="hybridMultilevel"/>
    <w:tmpl w:val="098A4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2D7A15"/>
    <w:multiLevelType w:val="hybridMultilevel"/>
    <w:tmpl w:val="7424116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764F9C"/>
    <w:multiLevelType w:val="hybridMultilevel"/>
    <w:tmpl w:val="9208A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766244"/>
    <w:multiLevelType w:val="hybridMultilevel"/>
    <w:tmpl w:val="3F8C3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0B1AD7"/>
    <w:multiLevelType w:val="hybridMultilevel"/>
    <w:tmpl w:val="FA52A5C6"/>
    <w:lvl w:ilvl="0" w:tplc="F3940344">
      <w:numFmt w:val="bullet"/>
      <w:lvlText w:val="-"/>
      <w:lvlJc w:val="left"/>
      <w:pPr>
        <w:ind w:left="720" w:hanging="360"/>
      </w:pPr>
      <w:rPr>
        <w:rFonts w:ascii="ITC Avant Garde Std Bk" w:eastAsiaTheme="minorHAnsi" w:hAnsi="ITC Avant Garde Std Bk" w:cs="Open Sans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E40055"/>
    <w:multiLevelType w:val="hybridMultilevel"/>
    <w:tmpl w:val="D766EF6E"/>
    <w:lvl w:ilvl="0" w:tplc="1870FE68">
      <w:start w:val="1"/>
      <w:numFmt w:val="lowerLetter"/>
      <w:lvlText w:val="%1)"/>
      <w:lvlJc w:val="left"/>
      <w:pPr>
        <w:ind w:left="720" w:hanging="360"/>
      </w:pPr>
      <w:rPr>
        <w:rFonts w:ascii="ITC Avant Garde Std Bk" w:eastAsiaTheme="minorHAnsi" w:hAnsi="ITC Avant Garde Std Bk" w:cs="Open Sans Ligh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13203E8"/>
    <w:multiLevelType w:val="hybridMultilevel"/>
    <w:tmpl w:val="25B01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5B10FB"/>
    <w:multiLevelType w:val="hybridMultilevel"/>
    <w:tmpl w:val="BAC8355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A10C09"/>
    <w:multiLevelType w:val="hybridMultilevel"/>
    <w:tmpl w:val="B5841746"/>
    <w:lvl w:ilvl="0" w:tplc="6B421F6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73B13FF"/>
    <w:multiLevelType w:val="hybridMultilevel"/>
    <w:tmpl w:val="54EEA688"/>
    <w:lvl w:ilvl="0" w:tplc="A1223348">
      <w:numFmt w:val="bullet"/>
      <w:lvlText w:val=""/>
      <w:lvlJc w:val="left"/>
      <w:pPr>
        <w:ind w:left="720" w:hanging="360"/>
      </w:pPr>
      <w:rPr>
        <w:rFonts w:ascii="Wingdings" w:eastAsiaTheme="minorHAnsi" w:hAnsi="Wingdings" w:cs="Open Sans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B823C4"/>
    <w:multiLevelType w:val="hybridMultilevel"/>
    <w:tmpl w:val="4338221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621E1B"/>
    <w:multiLevelType w:val="hybridMultilevel"/>
    <w:tmpl w:val="38B4D3F6"/>
    <w:lvl w:ilvl="0" w:tplc="6B421F6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D7919A7"/>
    <w:multiLevelType w:val="multilevel"/>
    <w:tmpl w:val="23DE5420"/>
    <w:lvl w:ilvl="0">
      <w:start w:val="1"/>
      <w:numFmt w:val="decimal"/>
      <w:pStyle w:val="berschrift1"/>
      <w:lvlText w:val="%1"/>
      <w:lvlJc w:val="left"/>
      <w:pPr>
        <w:ind w:left="702" w:hanging="432"/>
      </w:pPr>
    </w:lvl>
    <w:lvl w:ilvl="1">
      <w:start w:val="1"/>
      <w:numFmt w:val="decimal"/>
      <w:pStyle w:val="berschrift2"/>
      <w:lvlText w:val="%1.%2"/>
      <w:lvlJc w:val="left"/>
      <w:pPr>
        <w:ind w:left="846" w:hanging="576"/>
      </w:pPr>
    </w:lvl>
    <w:lvl w:ilvl="2">
      <w:start w:val="1"/>
      <w:numFmt w:val="decimal"/>
      <w:lvlText w:val="%1.%2.%3"/>
      <w:lvlJc w:val="left"/>
      <w:pPr>
        <w:ind w:left="990" w:hanging="720"/>
      </w:pPr>
    </w:lvl>
    <w:lvl w:ilvl="3">
      <w:start w:val="1"/>
      <w:numFmt w:val="decimal"/>
      <w:lvlText w:val="%1.%2.%3.%4"/>
      <w:lvlJc w:val="left"/>
      <w:pPr>
        <w:ind w:left="1134" w:hanging="864"/>
      </w:pPr>
    </w:lvl>
    <w:lvl w:ilvl="4">
      <w:start w:val="1"/>
      <w:numFmt w:val="decimal"/>
      <w:lvlText w:val="%1.%2.%3.%4.%5"/>
      <w:lvlJc w:val="left"/>
      <w:pPr>
        <w:ind w:left="1278" w:hanging="1008"/>
      </w:pPr>
    </w:lvl>
    <w:lvl w:ilvl="5">
      <w:start w:val="1"/>
      <w:numFmt w:val="decimal"/>
      <w:pStyle w:val="berschrift6"/>
      <w:lvlText w:val="%1.%2.%3.%4.%5.%6"/>
      <w:lvlJc w:val="left"/>
      <w:pPr>
        <w:ind w:left="1422" w:hanging="1152"/>
      </w:pPr>
    </w:lvl>
    <w:lvl w:ilvl="6">
      <w:start w:val="1"/>
      <w:numFmt w:val="decimal"/>
      <w:pStyle w:val="berschrift7"/>
      <w:lvlText w:val="%1.%2.%3.%4.%5.%6.%7"/>
      <w:lvlJc w:val="left"/>
      <w:pPr>
        <w:ind w:left="1566" w:hanging="1296"/>
      </w:pPr>
    </w:lvl>
    <w:lvl w:ilvl="7">
      <w:start w:val="1"/>
      <w:numFmt w:val="decimal"/>
      <w:pStyle w:val="berschrift8"/>
      <w:lvlText w:val="%1.%2.%3.%4.%5.%6.%7.%8"/>
      <w:lvlJc w:val="left"/>
      <w:pPr>
        <w:ind w:left="1710" w:hanging="1440"/>
      </w:pPr>
    </w:lvl>
    <w:lvl w:ilvl="8">
      <w:start w:val="1"/>
      <w:numFmt w:val="decimal"/>
      <w:pStyle w:val="berschrift9"/>
      <w:lvlText w:val="%1.%2.%3.%4.%5.%6.%7.%8.%9"/>
      <w:lvlJc w:val="left"/>
      <w:pPr>
        <w:ind w:left="1854" w:hanging="1584"/>
      </w:pPr>
    </w:lvl>
  </w:abstractNum>
  <w:abstractNum w:abstractNumId="32" w15:restartNumberingAfterBreak="0">
    <w:nsid w:val="6E22616A"/>
    <w:multiLevelType w:val="hybridMultilevel"/>
    <w:tmpl w:val="9E18A6F8"/>
    <w:lvl w:ilvl="0" w:tplc="403CC9C2">
      <w:numFmt w:val="bullet"/>
      <w:lvlText w:val="-"/>
      <w:lvlJc w:val="left"/>
      <w:pPr>
        <w:ind w:left="720" w:hanging="360"/>
      </w:pPr>
      <w:rPr>
        <w:rFonts w:ascii="ITC Avant Garde Std Bk" w:eastAsiaTheme="minorHAnsi" w:hAnsi="ITC Avant Garde Std Bk" w:cs="Open Sans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E4E7614"/>
    <w:multiLevelType w:val="hybridMultilevel"/>
    <w:tmpl w:val="599AD29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3876A4"/>
    <w:multiLevelType w:val="hybridMultilevel"/>
    <w:tmpl w:val="0F92BA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6B839CB"/>
    <w:multiLevelType w:val="hybridMultilevel"/>
    <w:tmpl w:val="BE122E86"/>
    <w:lvl w:ilvl="0" w:tplc="6B421F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B345D11"/>
    <w:multiLevelType w:val="hybridMultilevel"/>
    <w:tmpl w:val="5418B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CDE221E"/>
    <w:multiLevelType w:val="hybridMultilevel"/>
    <w:tmpl w:val="0032F58C"/>
    <w:lvl w:ilvl="0" w:tplc="0407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E414C3C"/>
    <w:multiLevelType w:val="hybridMultilevel"/>
    <w:tmpl w:val="E19812BC"/>
    <w:lvl w:ilvl="0" w:tplc="F58A53FE">
      <w:start w:val="1"/>
      <w:numFmt w:val="bullet"/>
      <w:pStyle w:val="Aufzhlungrot"/>
      <w:lvlText w:val=""/>
      <w:lvlJc w:val="left"/>
      <w:pPr>
        <w:tabs>
          <w:tab w:val="num" w:pos="227"/>
        </w:tabs>
        <w:ind w:left="227" w:hanging="227"/>
      </w:pPr>
      <w:rPr>
        <w:rFonts w:ascii="Symbol" w:hAnsi="Symbol" w:hint="default"/>
        <w:color w:val="9B0014"/>
      </w:rPr>
    </w:lvl>
    <w:lvl w:ilvl="1" w:tplc="F626AD70">
      <w:start w:val="1"/>
      <w:numFmt w:val="bullet"/>
      <w:lvlText w:val="o"/>
      <w:lvlJc w:val="left"/>
      <w:pPr>
        <w:tabs>
          <w:tab w:val="num" w:pos="1353"/>
        </w:tabs>
        <w:ind w:left="1353" w:hanging="360"/>
      </w:pPr>
      <w:rPr>
        <w:rFonts w:ascii="Courier New" w:hAnsi="Courier New" w:cs="Courier New" w:hint="default"/>
        <w:color w:val="960014"/>
      </w:rPr>
    </w:lvl>
    <w:lvl w:ilvl="2" w:tplc="84424A80">
      <w:start w:val="1"/>
      <w:numFmt w:val="bullet"/>
      <w:lvlText w:val=""/>
      <w:lvlJc w:val="left"/>
      <w:pPr>
        <w:tabs>
          <w:tab w:val="num" w:pos="2160"/>
        </w:tabs>
        <w:ind w:left="2160" w:hanging="360"/>
      </w:pPr>
      <w:rPr>
        <w:rFonts w:ascii="Wingdings" w:hAnsi="Wingdings" w:hint="default"/>
        <w:color w:val="960014"/>
      </w:rPr>
    </w:lvl>
    <w:lvl w:ilvl="3" w:tplc="495EF328">
      <w:start w:val="1"/>
      <w:numFmt w:val="bullet"/>
      <w:lvlText w:val=""/>
      <w:lvlJc w:val="left"/>
      <w:pPr>
        <w:tabs>
          <w:tab w:val="num" w:pos="2880"/>
        </w:tabs>
        <w:ind w:left="2880" w:hanging="360"/>
      </w:pPr>
      <w:rPr>
        <w:rFonts w:ascii="Symbol" w:hAnsi="Symbol" w:hint="default"/>
        <w:color w:val="960014"/>
      </w:rPr>
    </w:lvl>
    <w:lvl w:ilvl="4" w:tplc="4B6CD456">
      <w:start w:val="1"/>
      <w:numFmt w:val="bullet"/>
      <w:lvlText w:val="o"/>
      <w:lvlJc w:val="left"/>
      <w:pPr>
        <w:tabs>
          <w:tab w:val="num" w:pos="3600"/>
        </w:tabs>
        <w:ind w:left="3600" w:hanging="360"/>
      </w:pPr>
      <w:rPr>
        <w:rFonts w:ascii="Courier New" w:hAnsi="Courier New" w:cs="Courier New" w:hint="default"/>
        <w:color w:val="960014"/>
      </w:rPr>
    </w:lvl>
    <w:lvl w:ilvl="5" w:tplc="A29A8CBE">
      <w:start w:val="1"/>
      <w:numFmt w:val="bullet"/>
      <w:lvlText w:val=""/>
      <w:lvlJc w:val="left"/>
      <w:pPr>
        <w:tabs>
          <w:tab w:val="num" w:pos="4320"/>
        </w:tabs>
        <w:ind w:left="4320" w:hanging="360"/>
      </w:pPr>
      <w:rPr>
        <w:rFonts w:ascii="Wingdings" w:hAnsi="Wingdings" w:hint="default"/>
        <w:color w:val="960014"/>
      </w:rPr>
    </w:lvl>
    <w:lvl w:ilvl="6" w:tplc="8B42DF0C">
      <w:start w:val="1"/>
      <w:numFmt w:val="bullet"/>
      <w:lvlText w:val=""/>
      <w:lvlJc w:val="left"/>
      <w:pPr>
        <w:tabs>
          <w:tab w:val="num" w:pos="5040"/>
        </w:tabs>
        <w:ind w:left="5040" w:hanging="360"/>
      </w:pPr>
      <w:rPr>
        <w:rFonts w:ascii="Symbol" w:hAnsi="Symbol" w:hint="default"/>
        <w:color w:val="960014"/>
      </w:rPr>
    </w:lvl>
    <w:lvl w:ilvl="7" w:tplc="27A2CE80">
      <w:start w:val="1"/>
      <w:numFmt w:val="bullet"/>
      <w:lvlText w:val="o"/>
      <w:lvlJc w:val="left"/>
      <w:pPr>
        <w:tabs>
          <w:tab w:val="num" w:pos="5760"/>
        </w:tabs>
        <w:ind w:left="5760" w:hanging="360"/>
      </w:pPr>
      <w:rPr>
        <w:rFonts w:ascii="Courier New" w:hAnsi="Courier New" w:cs="Courier New" w:hint="default"/>
        <w:color w:val="960014"/>
      </w:rPr>
    </w:lvl>
    <w:lvl w:ilvl="8" w:tplc="064271A2">
      <w:start w:val="1"/>
      <w:numFmt w:val="bullet"/>
      <w:lvlText w:val=""/>
      <w:lvlJc w:val="left"/>
      <w:pPr>
        <w:tabs>
          <w:tab w:val="num" w:pos="6480"/>
        </w:tabs>
        <w:ind w:left="6480" w:hanging="360"/>
      </w:pPr>
      <w:rPr>
        <w:rFonts w:ascii="Wingdings" w:hAnsi="Wingdings" w:hint="default"/>
        <w:color w:val="960014"/>
      </w:rPr>
    </w:lvl>
  </w:abstractNum>
  <w:num w:numId="1">
    <w:abstractNumId w:val="8"/>
  </w:num>
  <w:num w:numId="2">
    <w:abstractNumId w:val="31"/>
  </w:num>
  <w:num w:numId="3">
    <w:abstractNumId w:val="2"/>
  </w:num>
  <w:num w:numId="4">
    <w:abstractNumId w:val="6"/>
  </w:num>
  <w:num w:numId="5">
    <w:abstractNumId w:val="5"/>
  </w:num>
  <w:num w:numId="6">
    <w:abstractNumId w:val="22"/>
  </w:num>
  <w:num w:numId="7">
    <w:abstractNumId w:val="35"/>
  </w:num>
  <w:num w:numId="8">
    <w:abstractNumId w:val="10"/>
  </w:num>
  <w:num w:numId="9">
    <w:abstractNumId w:val="11"/>
  </w:num>
  <w:num w:numId="10">
    <w:abstractNumId w:val="21"/>
  </w:num>
  <w:num w:numId="11">
    <w:abstractNumId w:val="4"/>
  </w:num>
  <w:num w:numId="12">
    <w:abstractNumId w:val="19"/>
  </w:num>
  <w:num w:numId="13">
    <w:abstractNumId w:val="7"/>
  </w:num>
  <w:num w:numId="14">
    <w:abstractNumId w:val="23"/>
  </w:num>
  <w:num w:numId="15">
    <w:abstractNumId w:val="32"/>
  </w:num>
  <w:num w:numId="16">
    <w:abstractNumId w:val="24"/>
  </w:num>
  <w:num w:numId="17">
    <w:abstractNumId w:val="36"/>
  </w:num>
  <w:num w:numId="18">
    <w:abstractNumId w:val="0"/>
  </w:num>
  <w:num w:numId="19">
    <w:abstractNumId w:val="28"/>
  </w:num>
  <w:num w:numId="20">
    <w:abstractNumId w:val="17"/>
  </w:num>
  <w:num w:numId="21">
    <w:abstractNumId w:val="37"/>
  </w:num>
  <w:num w:numId="22">
    <w:abstractNumId w:val="15"/>
  </w:num>
  <w:num w:numId="23">
    <w:abstractNumId w:val="1"/>
  </w:num>
  <w:num w:numId="24">
    <w:abstractNumId w:val="38"/>
  </w:num>
  <w:num w:numId="25">
    <w:abstractNumId w:val="34"/>
  </w:num>
  <w:num w:numId="26">
    <w:abstractNumId w:val="12"/>
  </w:num>
  <w:num w:numId="27">
    <w:abstractNumId w:val="14"/>
  </w:num>
  <w:num w:numId="28">
    <w:abstractNumId w:val="27"/>
  </w:num>
  <w:num w:numId="29">
    <w:abstractNumId w:val="30"/>
  </w:num>
  <w:num w:numId="30">
    <w:abstractNumId w:val="25"/>
  </w:num>
  <w:num w:numId="31">
    <w:abstractNumId w:val="9"/>
  </w:num>
  <w:num w:numId="32">
    <w:abstractNumId w:val="13"/>
  </w:num>
  <w:num w:numId="33">
    <w:abstractNumId w:val="16"/>
  </w:num>
  <w:num w:numId="34">
    <w:abstractNumId w:val="29"/>
  </w:num>
  <w:num w:numId="35">
    <w:abstractNumId w:val="33"/>
  </w:num>
  <w:num w:numId="36">
    <w:abstractNumId w:val="20"/>
  </w:num>
  <w:num w:numId="37">
    <w:abstractNumId w:val="18"/>
  </w:num>
  <w:num w:numId="38">
    <w:abstractNumId w:val="26"/>
  </w:num>
  <w:num w:numId="39">
    <w:abstractNumId w:val="31"/>
  </w:num>
  <w:num w:numId="40">
    <w:abstractNumId w:val="8"/>
  </w:num>
  <w:num w:numId="41">
    <w:abstractNumId w:val="3"/>
  </w:num>
  <w:num w:numId="42">
    <w:abstractNumId w:val="31"/>
  </w:num>
  <w:num w:numId="43">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C4"/>
    <w:rsid w:val="00000037"/>
    <w:rsid w:val="0000783B"/>
    <w:rsid w:val="000147B3"/>
    <w:rsid w:val="0001671E"/>
    <w:rsid w:val="000226AA"/>
    <w:rsid w:val="00024CB0"/>
    <w:rsid w:val="000311AD"/>
    <w:rsid w:val="000326F3"/>
    <w:rsid w:val="000457AD"/>
    <w:rsid w:val="00045A83"/>
    <w:rsid w:val="00045BE2"/>
    <w:rsid w:val="000477D8"/>
    <w:rsid w:val="00052C95"/>
    <w:rsid w:val="00056B48"/>
    <w:rsid w:val="00056EA5"/>
    <w:rsid w:val="000628DB"/>
    <w:rsid w:val="00063D7C"/>
    <w:rsid w:val="0006586D"/>
    <w:rsid w:val="000701E6"/>
    <w:rsid w:val="00075A9D"/>
    <w:rsid w:val="00075B28"/>
    <w:rsid w:val="0008188B"/>
    <w:rsid w:val="0008195E"/>
    <w:rsid w:val="000824B0"/>
    <w:rsid w:val="0009116D"/>
    <w:rsid w:val="00092C14"/>
    <w:rsid w:val="00093AF7"/>
    <w:rsid w:val="00094479"/>
    <w:rsid w:val="00096B3A"/>
    <w:rsid w:val="000A0D19"/>
    <w:rsid w:val="000B1058"/>
    <w:rsid w:val="000B1C27"/>
    <w:rsid w:val="000B4209"/>
    <w:rsid w:val="000B5B9D"/>
    <w:rsid w:val="000C3D39"/>
    <w:rsid w:val="000C6C70"/>
    <w:rsid w:val="000D1C41"/>
    <w:rsid w:val="000D4356"/>
    <w:rsid w:val="000D58F0"/>
    <w:rsid w:val="000D6348"/>
    <w:rsid w:val="000D64C5"/>
    <w:rsid w:val="000E1D77"/>
    <w:rsid w:val="000E3E10"/>
    <w:rsid w:val="000E7392"/>
    <w:rsid w:val="000F02C4"/>
    <w:rsid w:val="000F1AC0"/>
    <w:rsid w:val="000F373E"/>
    <w:rsid w:val="000F62A6"/>
    <w:rsid w:val="000F7784"/>
    <w:rsid w:val="00105C7E"/>
    <w:rsid w:val="0011060A"/>
    <w:rsid w:val="00112E45"/>
    <w:rsid w:val="00113096"/>
    <w:rsid w:val="00122F4F"/>
    <w:rsid w:val="00124456"/>
    <w:rsid w:val="00126A56"/>
    <w:rsid w:val="001278F3"/>
    <w:rsid w:val="00133277"/>
    <w:rsid w:val="001339F9"/>
    <w:rsid w:val="0013538B"/>
    <w:rsid w:val="00142085"/>
    <w:rsid w:val="00142874"/>
    <w:rsid w:val="00146356"/>
    <w:rsid w:val="00146D13"/>
    <w:rsid w:val="001520F2"/>
    <w:rsid w:val="00154D00"/>
    <w:rsid w:val="00156CF4"/>
    <w:rsid w:val="00160073"/>
    <w:rsid w:val="00162E2C"/>
    <w:rsid w:val="00170EB4"/>
    <w:rsid w:val="0017240A"/>
    <w:rsid w:val="00172993"/>
    <w:rsid w:val="00176526"/>
    <w:rsid w:val="00190D0F"/>
    <w:rsid w:val="00194604"/>
    <w:rsid w:val="00197C50"/>
    <w:rsid w:val="001A0B3B"/>
    <w:rsid w:val="001A1305"/>
    <w:rsid w:val="001A38E5"/>
    <w:rsid w:val="001A59BF"/>
    <w:rsid w:val="001B33C1"/>
    <w:rsid w:val="001B3C25"/>
    <w:rsid w:val="001B4C0D"/>
    <w:rsid w:val="001B7219"/>
    <w:rsid w:val="001C0F3F"/>
    <w:rsid w:val="001C2B61"/>
    <w:rsid w:val="001C3369"/>
    <w:rsid w:val="001C4BA9"/>
    <w:rsid w:val="001E0AC2"/>
    <w:rsid w:val="001E25E3"/>
    <w:rsid w:val="001E3529"/>
    <w:rsid w:val="001F544D"/>
    <w:rsid w:val="001F5CAD"/>
    <w:rsid w:val="001F5F65"/>
    <w:rsid w:val="00200ABC"/>
    <w:rsid w:val="00210E10"/>
    <w:rsid w:val="0021269E"/>
    <w:rsid w:val="00216980"/>
    <w:rsid w:val="0021700C"/>
    <w:rsid w:val="0023251A"/>
    <w:rsid w:val="002327C9"/>
    <w:rsid w:val="00232B60"/>
    <w:rsid w:val="00234985"/>
    <w:rsid w:val="00240173"/>
    <w:rsid w:val="00245233"/>
    <w:rsid w:val="00247BBA"/>
    <w:rsid w:val="00251FB0"/>
    <w:rsid w:val="00255752"/>
    <w:rsid w:val="00261718"/>
    <w:rsid w:val="00261B7C"/>
    <w:rsid w:val="00262DC1"/>
    <w:rsid w:val="002636F6"/>
    <w:rsid w:val="00274970"/>
    <w:rsid w:val="00274CC2"/>
    <w:rsid w:val="00284C1E"/>
    <w:rsid w:val="002860EB"/>
    <w:rsid w:val="00286C8B"/>
    <w:rsid w:val="00287F7A"/>
    <w:rsid w:val="00292352"/>
    <w:rsid w:val="00292EA8"/>
    <w:rsid w:val="00296348"/>
    <w:rsid w:val="002A1B00"/>
    <w:rsid w:val="002A1B52"/>
    <w:rsid w:val="002A566F"/>
    <w:rsid w:val="002A5789"/>
    <w:rsid w:val="002A6441"/>
    <w:rsid w:val="002A75A5"/>
    <w:rsid w:val="002B025D"/>
    <w:rsid w:val="002B1075"/>
    <w:rsid w:val="002B6B15"/>
    <w:rsid w:val="002C4C97"/>
    <w:rsid w:val="002E75B1"/>
    <w:rsid w:val="002F2FBD"/>
    <w:rsid w:val="002F4D4D"/>
    <w:rsid w:val="002F58DE"/>
    <w:rsid w:val="002F7C0D"/>
    <w:rsid w:val="002F7DC8"/>
    <w:rsid w:val="003031FB"/>
    <w:rsid w:val="00304675"/>
    <w:rsid w:val="003217D9"/>
    <w:rsid w:val="00322F7E"/>
    <w:rsid w:val="00326E2E"/>
    <w:rsid w:val="00327125"/>
    <w:rsid w:val="003312B5"/>
    <w:rsid w:val="003370D6"/>
    <w:rsid w:val="00341876"/>
    <w:rsid w:val="00342EB6"/>
    <w:rsid w:val="003462CD"/>
    <w:rsid w:val="003523C5"/>
    <w:rsid w:val="003533D0"/>
    <w:rsid w:val="00356A7D"/>
    <w:rsid w:val="00356C57"/>
    <w:rsid w:val="003615A9"/>
    <w:rsid w:val="00364814"/>
    <w:rsid w:val="00365B6E"/>
    <w:rsid w:val="00371A3C"/>
    <w:rsid w:val="00375610"/>
    <w:rsid w:val="003760FB"/>
    <w:rsid w:val="00376FA1"/>
    <w:rsid w:val="00380531"/>
    <w:rsid w:val="003824AB"/>
    <w:rsid w:val="0038454A"/>
    <w:rsid w:val="00385F65"/>
    <w:rsid w:val="00386D03"/>
    <w:rsid w:val="00386D87"/>
    <w:rsid w:val="00391489"/>
    <w:rsid w:val="003919CB"/>
    <w:rsid w:val="0039668B"/>
    <w:rsid w:val="0039794B"/>
    <w:rsid w:val="003A12F0"/>
    <w:rsid w:val="003A134F"/>
    <w:rsid w:val="003A16FA"/>
    <w:rsid w:val="003A3A8D"/>
    <w:rsid w:val="003A4068"/>
    <w:rsid w:val="003A5D57"/>
    <w:rsid w:val="003B328E"/>
    <w:rsid w:val="003B425D"/>
    <w:rsid w:val="003B6F39"/>
    <w:rsid w:val="003C1213"/>
    <w:rsid w:val="003C3050"/>
    <w:rsid w:val="003C30AD"/>
    <w:rsid w:val="003C44D7"/>
    <w:rsid w:val="003C4907"/>
    <w:rsid w:val="003C4AF1"/>
    <w:rsid w:val="003C6070"/>
    <w:rsid w:val="003C7321"/>
    <w:rsid w:val="003D3E8E"/>
    <w:rsid w:val="003D62BB"/>
    <w:rsid w:val="003E234A"/>
    <w:rsid w:val="003E26D0"/>
    <w:rsid w:val="003E45E0"/>
    <w:rsid w:val="003E594A"/>
    <w:rsid w:val="003E6F74"/>
    <w:rsid w:val="003E745F"/>
    <w:rsid w:val="003E77B2"/>
    <w:rsid w:val="003F1E24"/>
    <w:rsid w:val="003F29A6"/>
    <w:rsid w:val="003F3BC8"/>
    <w:rsid w:val="003F67E6"/>
    <w:rsid w:val="00404685"/>
    <w:rsid w:val="0040573D"/>
    <w:rsid w:val="00406162"/>
    <w:rsid w:val="004109A3"/>
    <w:rsid w:val="00412378"/>
    <w:rsid w:val="00413B8D"/>
    <w:rsid w:val="00414574"/>
    <w:rsid w:val="00417B27"/>
    <w:rsid w:val="00420011"/>
    <w:rsid w:val="00420C15"/>
    <w:rsid w:val="0042113E"/>
    <w:rsid w:val="00424824"/>
    <w:rsid w:val="004259A0"/>
    <w:rsid w:val="004261D8"/>
    <w:rsid w:val="00426912"/>
    <w:rsid w:val="00427AE7"/>
    <w:rsid w:val="00432B80"/>
    <w:rsid w:val="004330C6"/>
    <w:rsid w:val="00441364"/>
    <w:rsid w:val="00451609"/>
    <w:rsid w:val="0045425C"/>
    <w:rsid w:val="004558E4"/>
    <w:rsid w:val="00462BB8"/>
    <w:rsid w:val="00463C8E"/>
    <w:rsid w:val="004641CF"/>
    <w:rsid w:val="00467675"/>
    <w:rsid w:val="00471F21"/>
    <w:rsid w:val="00473828"/>
    <w:rsid w:val="00473FA0"/>
    <w:rsid w:val="004811E7"/>
    <w:rsid w:val="00483B6E"/>
    <w:rsid w:val="00485483"/>
    <w:rsid w:val="00485892"/>
    <w:rsid w:val="0048736C"/>
    <w:rsid w:val="004873EE"/>
    <w:rsid w:val="00490F81"/>
    <w:rsid w:val="00493871"/>
    <w:rsid w:val="00493874"/>
    <w:rsid w:val="004A0B36"/>
    <w:rsid w:val="004A5B47"/>
    <w:rsid w:val="004A78F8"/>
    <w:rsid w:val="004B17C4"/>
    <w:rsid w:val="004B2C1B"/>
    <w:rsid w:val="004B2E5B"/>
    <w:rsid w:val="004B5864"/>
    <w:rsid w:val="004C14B5"/>
    <w:rsid w:val="004C19C9"/>
    <w:rsid w:val="004C4A99"/>
    <w:rsid w:val="004C7A1A"/>
    <w:rsid w:val="004D16AE"/>
    <w:rsid w:val="004D4627"/>
    <w:rsid w:val="004D59E3"/>
    <w:rsid w:val="004D6B6F"/>
    <w:rsid w:val="004D7C08"/>
    <w:rsid w:val="004E03FD"/>
    <w:rsid w:val="004E3B66"/>
    <w:rsid w:val="004E4E8D"/>
    <w:rsid w:val="004E66B9"/>
    <w:rsid w:val="004F0662"/>
    <w:rsid w:val="004F1453"/>
    <w:rsid w:val="004F265D"/>
    <w:rsid w:val="004F2C11"/>
    <w:rsid w:val="004F2F9C"/>
    <w:rsid w:val="004F7DC5"/>
    <w:rsid w:val="00502EB9"/>
    <w:rsid w:val="005069AB"/>
    <w:rsid w:val="00507CA6"/>
    <w:rsid w:val="005102EF"/>
    <w:rsid w:val="00513954"/>
    <w:rsid w:val="0051552B"/>
    <w:rsid w:val="005212B4"/>
    <w:rsid w:val="005222D3"/>
    <w:rsid w:val="005367F7"/>
    <w:rsid w:val="0053740B"/>
    <w:rsid w:val="00545B16"/>
    <w:rsid w:val="00550AC9"/>
    <w:rsid w:val="00553091"/>
    <w:rsid w:val="00560E7C"/>
    <w:rsid w:val="005613F3"/>
    <w:rsid w:val="00564268"/>
    <w:rsid w:val="005659EB"/>
    <w:rsid w:val="00567E55"/>
    <w:rsid w:val="00572E0D"/>
    <w:rsid w:val="0057671A"/>
    <w:rsid w:val="00576C08"/>
    <w:rsid w:val="00580E33"/>
    <w:rsid w:val="005820FF"/>
    <w:rsid w:val="0058280C"/>
    <w:rsid w:val="00587798"/>
    <w:rsid w:val="005928EF"/>
    <w:rsid w:val="00595D45"/>
    <w:rsid w:val="005A5087"/>
    <w:rsid w:val="005A6A07"/>
    <w:rsid w:val="005B4606"/>
    <w:rsid w:val="005B52B3"/>
    <w:rsid w:val="005B774E"/>
    <w:rsid w:val="005C7EEE"/>
    <w:rsid w:val="005D5380"/>
    <w:rsid w:val="005D583A"/>
    <w:rsid w:val="005F5220"/>
    <w:rsid w:val="005F58E4"/>
    <w:rsid w:val="006010DC"/>
    <w:rsid w:val="006035FE"/>
    <w:rsid w:val="00603CD2"/>
    <w:rsid w:val="0060404A"/>
    <w:rsid w:val="00604FF2"/>
    <w:rsid w:val="00605248"/>
    <w:rsid w:val="00606870"/>
    <w:rsid w:val="0060706C"/>
    <w:rsid w:val="00614B26"/>
    <w:rsid w:val="00616E9E"/>
    <w:rsid w:val="00620AAF"/>
    <w:rsid w:val="00621E5E"/>
    <w:rsid w:val="00624409"/>
    <w:rsid w:val="0062798D"/>
    <w:rsid w:val="0063690D"/>
    <w:rsid w:val="006372B0"/>
    <w:rsid w:val="00640CCC"/>
    <w:rsid w:val="00641180"/>
    <w:rsid w:val="006419BC"/>
    <w:rsid w:val="00646B76"/>
    <w:rsid w:val="00647322"/>
    <w:rsid w:val="00652DBA"/>
    <w:rsid w:val="00662A40"/>
    <w:rsid w:val="00667644"/>
    <w:rsid w:val="00673CE0"/>
    <w:rsid w:val="00673FE0"/>
    <w:rsid w:val="0067455E"/>
    <w:rsid w:val="0067773C"/>
    <w:rsid w:val="00677C0E"/>
    <w:rsid w:val="00681A5A"/>
    <w:rsid w:val="0068289C"/>
    <w:rsid w:val="00686505"/>
    <w:rsid w:val="00687746"/>
    <w:rsid w:val="00687BD5"/>
    <w:rsid w:val="00690873"/>
    <w:rsid w:val="006945CD"/>
    <w:rsid w:val="006A0BB1"/>
    <w:rsid w:val="006A268D"/>
    <w:rsid w:val="006A2827"/>
    <w:rsid w:val="006A29B9"/>
    <w:rsid w:val="006A2AFC"/>
    <w:rsid w:val="006A7575"/>
    <w:rsid w:val="006B53E2"/>
    <w:rsid w:val="006C01FA"/>
    <w:rsid w:val="006C0259"/>
    <w:rsid w:val="006C183E"/>
    <w:rsid w:val="006C2519"/>
    <w:rsid w:val="006C3649"/>
    <w:rsid w:val="006C5EE7"/>
    <w:rsid w:val="006C6B3E"/>
    <w:rsid w:val="006C780C"/>
    <w:rsid w:val="006D05C4"/>
    <w:rsid w:val="006D0ADA"/>
    <w:rsid w:val="006D5992"/>
    <w:rsid w:val="006D5C37"/>
    <w:rsid w:val="006E248E"/>
    <w:rsid w:val="006E2FCF"/>
    <w:rsid w:val="006E40C4"/>
    <w:rsid w:val="006E5FDB"/>
    <w:rsid w:val="006E7182"/>
    <w:rsid w:val="006F39A9"/>
    <w:rsid w:val="006F47DF"/>
    <w:rsid w:val="007007DF"/>
    <w:rsid w:val="00703924"/>
    <w:rsid w:val="007056F5"/>
    <w:rsid w:val="0070726D"/>
    <w:rsid w:val="00712719"/>
    <w:rsid w:val="0071482F"/>
    <w:rsid w:val="007173AD"/>
    <w:rsid w:val="007216DC"/>
    <w:rsid w:val="00723495"/>
    <w:rsid w:val="007243FA"/>
    <w:rsid w:val="007245CF"/>
    <w:rsid w:val="007256DC"/>
    <w:rsid w:val="007378A7"/>
    <w:rsid w:val="00737B6C"/>
    <w:rsid w:val="007464E8"/>
    <w:rsid w:val="007511E1"/>
    <w:rsid w:val="0076439A"/>
    <w:rsid w:val="0076524B"/>
    <w:rsid w:val="00765985"/>
    <w:rsid w:val="00770D40"/>
    <w:rsid w:val="00777C27"/>
    <w:rsid w:val="0078026F"/>
    <w:rsid w:val="0078032C"/>
    <w:rsid w:val="00784D52"/>
    <w:rsid w:val="0078605E"/>
    <w:rsid w:val="0078638D"/>
    <w:rsid w:val="007940E1"/>
    <w:rsid w:val="007959A8"/>
    <w:rsid w:val="0079776C"/>
    <w:rsid w:val="007A0B16"/>
    <w:rsid w:val="007A2A49"/>
    <w:rsid w:val="007A431D"/>
    <w:rsid w:val="007B1707"/>
    <w:rsid w:val="007B35AF"/>
    <w:rsid w:val="007B48C4"/>
    <w:rsid w:val="007B78F8"/>
    <w:rsid w:val="007C011D"/>
    <w:rsid w:val="007C097F"/>
    <w:rsid w:val="007C4A27"/>
    <w:rsid w:val="007C652D"/>
    <w:rsid w:val="007C7145"/>
    <w:rsid w:val="007C7423"/>
    <w:rsid w:val="007C78B9"/>
    <w:rsid w:val="007D2DA4"/>
    <w:rsid w:val="007D7FDB"/>
    <w:rsid w:val="007E090C"/>
    <w:rsid w:val="007E5580"/>
    <w:rsid w:val="007E6B87"/>
    <w:rsid w:val="007F19DE"/>
    <w:rsid w:val="007F4D7A"/>
    <w:rsid w:val="007F5639"/>
    <w:rsid w:val="007F6E32"/>
    <w:rsid w:val="0080534E"/>
    <w:rsid w:val="0080594A"/>
    <w:rsid w:val="00806876"/>
    <w:rsid w:val="00806988"/>
    <w:rsid w:val="008125CB"/>
    <w:rsid w:val="008137C5"/>
    <w:rsid w:val="00813C4D"/>
    <w:rsid w:val="00833C0F"/>
    <w:rsid w:val="008374EE"/>
    <w:rsid w:val="00841592"/>
    <w:rsid w:val="008452B0"/>
    <w:rsid w:val="00855E20"/>
    <w:rsid w:val="00860F1D"/>
    <w:rsid w:val="00861475"/>
    <w:rsid w:val="00870208"/>
    <w:rsid w:val="00873516"/>
    <w:rsid w:val="00874AF0"/>
    <w:rsid w:val="008752CC"/>
    <w:rsid w:val="00875B76"/>
    <w:rsid w:val="00880F8B"/>
    <w:rsid w:val="00893E25"/>
    <w:rsid w:val="008A0486"/>
    <w:rsid w:val="008A122A"/>
    <w:rsid w:val="008A1752"/>
    <w:rsid w:val="008A523E"/>
    <w:rsid w:val="008A5EBC"/>
    <w:rsid w:val="008B025B"/>
    <w:rsid w:val="008B1891"/>
    <w:rsid w:val="008B2643"/>
    <w:rsid w:val="008B3123"/>
    <w:rsid w:val="008B4D43"/>
    <w:rsid w:val="008B7092"/>
    <w:rsid w:val="008B75A6"/>
    <w:rsid w:val="008C4FDE"/>
    <w:rsid w:val="008D0688"/>
    <w:rsid w:val="008E0EA5"/>
    <w:rsid w:val="008E0F4A"/>
    <w:rsid w:val="008E1B43"/>
    <w:rsid w:val="008E64F6"/>
    <w:rsid w:val="008E734A"/>
    <w:rsid w:val="008F1698"/>
    <w:rsid w:val="008F2C8F"/>
    <w:rsid w:val="008F4363"/>
    <w:rsid w:val="008F5E79"/>
    <w:rsid w:val="00901D94"/>
    <w:rsid w:val="00901FFB"/>
    <w:rsid w:val="0090254B"/>
    <w:rsid w:val="00902798"/>
    <w:rsid w:val="00903653"/>
    <w:rsid w:val="009048A2"/>
    <w:rsid w:val="009123E0"/>
    <w:rsid w:val="00914770"/>
    <w:rsid w:val="00914DF7"/>
    <w:rsid w:val="009163B2"/>
    <w:rsid w:val="0091732D"/>
    <w:rsid w:val="00924489"/>
    <w:rsid w:val="00924BF8"/>
    <w:rsid w:val="00931779"/>
    <w:rsid w:val="00933CC7"/>
    <w:rsid w:val="009360F7"/>
    <w:rsid w:val="009420CA"/>
    <w:rsid w:val="00942D5E"/>
    <w:rsid w:val="009464A2"/>
    <w:rsid w:val="0095086C"/>
    <w:rsid w:val="009515EF"/>
    <w:rsid w:val="00953CAD"/>
    <w:rsid w:val="009545B3"/>
    <w:rsid w:val="00960861"/>
    <w:rsid w:val="00960D9F"/>
    <w:rsid w:val="0096210F"/>
    <w:rsid w:val="00963582"/>
    <w:rsid w:val="00964435"/>
    <w:rsid w:val="00971DB8"/>
    <w:rsid w:val="00974445"/>
    <w:rsid w:val="00974D25"/>
    <w:rsid w:val="00975F75"/>
    <w:rsid w:val="00976917"/>
    <w:rsid w:val="00976A44"/>
    <w:rsid w:val="00977D9C"/>
    <w:rsid w:val="009917F9"/>
    <w:rsid w:val="00992D2C"/>
    <w:rsid w:val="00994291"/>
    <w:rsid w:val="00994B17"/>
    <w:rsid w:val="009967BC"/>
    <w:rsid w:val="009A2030"/>
    <w:rsid w:val="009B22B8"/>
    <w:rsid w:val="009B4AC7"/>
    <w:rsid w:val="009B4B60"/>
    <w:rsid w:val="009B5AF2"/>
    <w:rsid w:val="009B6C10"/>
    <w:rsid w:val="009C2F5B"/>
    <w:rsid w:val="009C479E"/>
    <w:rsid w:val="009C5CE7"/>
    <w:rsid w:val="009D2533"/>
    <w:rsid w:val="009D670E"/>
    <w:rsid w:val="009D72FF"/>
    <w:rsid w:val="009E6F57"/>
    <w:rsid w:val="009E72A8"/>
    <w:rsid w:val="009E767E"/>
    <w:rsid w:val="00A005EC"/>
    <w:rsid w:val="00A00E26"/>
    <w:rsid w:val="00A046D0"/>
    <w:rsid w:val="00A04E71"/>
    <w:rsid w:val="00A06609"/>
    <w:rsid w:val="00A10E27"/>
    <w:rsid w:val="00A1159F"/>
    <w:rsid w:val="00A12204"/>
    <w:rsid w:val="00A14BD4"/>
    <w:rsid w:val="00A23CE0"/>
    <w:rsid w:val="00A24148"/>
    <w:rsid w:val="00A3125F"/>
    <w:rsid w:val="00A32D0A"/>
    <w:rsid w:val="00A3323D"/>
    <w:rsid w:val="00A35728"/>
    <w:rsid w:val="00A36087"/>
    <w:rsid w:val="00A37DB6"/>
    <w:rsid w:val="00A472B4"/>
    <w:rsid w:val="00A510D4"/>
    <w:rsid w:val="00A51287"/>
    <w:rsid w:val="00A51BFA"/>
    <w:rsid w:val="00A53DA8"/>
    <w:rsid w:val="00A60D62"/>
    <w:rsid w:val="00A63AA4"/>
    <w:rsid w:val="00A64F8C"/>
    <w:rsid w:val="00A73971"/>
    <w:rsid w:val="00A7443B"/>
    <w:rsid w:val="00A74F77"/>
    <w:rsid w:val="00A754B4"/>
    <w:rsid w:val="00A7789F"/>
    <w:rsid w:val="00A83D1F"/>
    <w:rsid w:val="00A84C37"/>
    <w:rsid w:val="00A85055"/>
    <w:rsid w:val="00A90B8B"/>
    <w:rsid w:val="00A95196"/>
    <w:rsid w:val="00A95543"/>
    <w:rsid w:val="00A95711"/>
    <w:rsid w:val="00A95DF6"/>
    <w:rsid w:val="00AA3A0E"/>
    <w:rsid w:val="00AA3A74"/>
    <w:rsid w:val="00AA47B2"/>
    <w:rsid w:val="00AB3319"/>
    <w:rsid w:val="00AB6B09"/>
    <w:rsid w:val="00AC312D"/>
    <w:rsid w:val="00AC4095"/>
    <w:rsid w:val="00AC5617"/>
    <w:rsid w:val="00AC6490"/>
    <w:rsid w:val="00AC6A0A"/>
    <w:rsid w:val="00AC7E12"/>
    <w:rsid w:val="00AD0AC1"/>
    <w:rsid w:val="00AD386E"/>
    <w:rsid w:val="00AD59AB"/>
    <w:rsid w:val="00AD69FE"/>
    <w:rsid w:val="00AE7050"/>
    <w:rsid w:val="00AE7DDC"/>
    <w:rsid w:val="00AF3549"/>
    <w:rsid w:val="00AF40B6"/>
    <w:rsid w:val="00AF4D1E"/>
    <w:rsid w:val="00B008A3"/>
    <w:rsid w:val="00B00FDA"/>
    <w:rsid w:val="00B02DBC"/>
    <w:rsid w:val="00B05030"/>
    <w:rsid w:val="00B0602D"/>
    <w:rsid w:val="00B06E5C"/>
    <w:rsid w:val="00B13704"/>
    <w:rsid w:val="00B2158D"/>
    <w:rsid w:val="00B2164F"/>
    <w:rsid w:val="00B22A14"/>
    <w:rsid w:val="00B24918"/>
    <w:rsid w:val="00B307E1"/>
    <w:rsid w:val="00B3226A"/>
    <w:rsid w:val="00B35B84"/>
    <w:rsid w:val="00B446E3"/>
    <w:rsid w:val="00B515EA"/>
    <w:rsid w:val="00B51F81"/>
    <w:rsid w:val="00B62C65"/>
    <w:rsid w:val="00B6444A"/>
    <w:rsid w:val="00B70B56"/>
    <w:rsid w:val="00B76FA1"/>
    <w:rsid w:val="00B81C18"/>
    <w:rsid w:val="00B82AB8"/>
    <w:rsid w:val="00B918E1"/>
    <w:rsid w:val="00B93378"/>
    <w:rsid w:val="00B9343C"/>
    <w:rsid w:val="00B94A7E"/>
    <w:rsid w:val="00B96EA5"/>
    <w:rsid w:val="00BA0D42"/>
    <w:rsid w:val="00BA33D9"/>
    <w:rsid w:val="00BA3A69"/>
    <w:rsid w:val="00BA4391"/>
    <w:rsid w:val="00BB04E3"/>
    <w:rsid w:val="00BB4991"/>
    <w:rsid w:val="00BB516D"/>
    <w:rsid w:val="00BC042F"/>
    <w:rsid w:val="00BC1EA1"/>
    <w:rsid w:val="00BC208F"/>
    <w:rsid w:val="00BC27DD"/>
    <w:rsid w:val="00BD09B8"/>
    <w:rsid w:val="00BD1F03"/>
    <w:rsid w:val="00BD40C4"/>
    <w:rsid w:val="00BE384C"/>
    <w:rsid w:val="00BE70FF"/>
    <w:rsid w:val="00BE79B7"/>
    <w:rsid w:val="00BE7E2B"/>
    <w:rsid w:val="00BF0EBD"/>
    <w:rsid w:val="00BF1701"/>
    <w:rsid w:val="00BF28CB"/>
    <w:rsid w:val="00BF46F1"/>
    <w:rsid w:val="00BF6672"/>
    <w:rsid w:val="00BF67A8"/>
    <w:rsid w:val="00C0144E"/>
    <w:rsid w:val="00C034E8"/>
    <w:rsid w:val="00C07340"/>
    <w:rsid w:val="00C11070"/>
    <w:rsid w:val="00C166A4"/>
    <w:rsid w:val="00C21FBE"/>
    <w:rsid w:val="00C27020"/>
    <w:rsid w:val="00C30BDD"/>
    <w:rsid w:val="00C34342"/>
    <w:rsid w:val="00C349BC"/>
    <w:rsid w:val="00C35829"/>
    <w:rsid w:val="00C408C5"/>
    <w:rsid w:val="00C422E4"/>
    <w:rsid w:val="00C51DE5"/>
    <w:rsid w:val="00C54AD3"/>
    <w:rsid w:val="00C55593"/>
    <w:rsid w:val="00C57A15"/>
    <w:rsid w:val="00C60EE6"/>
    <w:rsid w:val="00C6435F"/>
    <w:rsid w:val="00C67434"/>
    <w:rsid w:val="00C674B4"/>
    <w:rsid w:val="00C67B69"/>
    <w:rsid w:val="00C67C5E"/>
    <w:rsid w:val="00C72463"/>
    <w:rsid w:val="00C746CF"/>
    <w:rsid w:val="00C814EC"/>
    <w:rsid w:val="00C815ED"/>
    <w:rsid w:val="00C81DBB"/>
    <w:rsid w:val="00C83B3E"/>
    <w:rsid w:val="00C85D1F"/>
    <w:rsid w:val="00C87787"/>
    <w:rsid w:val="00C90D77"/>
    <w:rsid w:val="00C90E2F"/>
    <w:rsid w:val="00C935DC"/>
    <w:rsid w:val="00C944CA"/>
    <w:rsid w:val="00CA17BA"/>
    <w:rsid w:val="00CA1C33"/>
    <w:rsid w:val="00CA1DDA"/>
    <w:rsid w:val="00CA50C8"/>
    <w:rsid w:val="00CB2E28"/>
    <w:rsid w:val="00CB7AF4"/>
    <w:rsid w:val="00CB7C82"/>
    <w:rsid w:val="00CB7F49"/>
    <w:rsid w:val="00CC1E36"/>
    <w:rsid w:val="00CC1FF4"/>
    <w:rsid w:val="00CC3738"/>
    <w:rsid w:val="00CC3DC5"/>
    <w:rsid w:val="00CC502F"/>
    <w:rsid w:val="00CD0DD1"/>
    <w:rsid w:val="00CD5F5D"/>
    <w:rsid w:val="00CD61F2"/>
    <w:rsid w:val="00CD6F21"/>
    <w:rsid w:val="00CE38EB"/>
    <w:rsid w:val="00CE3C63"/>
    <w:rsid w:val="00CE52E7"/>
    <w:rsid w:val="00CE685E"/>
    <w:rsid w:val="00CE77A4"/>
    <w:rsid w:val="00CF04D4"/>
    <w:rsid w:val="00CF0F06"/>
    <w:rsid w:val="00CF36D8"/>
    <w:rsid w:val="00CF5017"/>
    <w:rsid w:val="00CF6559"/>
    <w:rsid w:val="00D02781"/>
    <w:rsid w:val="00D12F61"/>
    <w:rsid w:val="00D13A95"/>
    <w:rsid w:val="00D14139"/>
    <w:rsid w:val="00D16AA8"/>
    <w:rsid w:val="00D20A55"/>
    <w:rsid w:val="00D23776"/>
    <w:rsid w:val="00D2602C"/>
    <w:rsid w:val="00D27BD4"/>
    <w:rsid w:val="00D27E60"/>
    <w:rsid w:val="00D36E4C"/>
    <w:rsid w:val="00D40FDB"/>
    <w:rsid w:val="00D41B98"/>
    <w:rsid w:val="00D431F2"/>
    <w:rsid w:val="00D45532"/>
    <w:rsid w:val="00D4652B"/>
    <w:rsid w:val="00D50A10"/>
    <w:rsid w:val="00D52A98"/>
    <w:rsid w:val="00D544EA"/>
    <w:rsid w:val="00D54A74"/>
    <w:rsid w:val="00D639C2"/>
    <w:rsid w:val="00D65568"/>
    <w:rsid w:val="00D65E14"/>
    <w:rsid w:val="00D67A75"/>
    <w:rsid w:val="00D67A8F"/>
    <w:rsid w:val="00D73B25"/>
    <w:rsid w:val="00D764C8"/>
    <w:rsid w:val="00D77ADF"/>
    <w:rsid w:val="00D8137C"/>
    <w:rsid w:val="00D828FA"/>
    <w:rsid w:val="00D90EC3"/>
    <w:rsid w:val="00D9280A"/>
    <w:rsid w:val="00D935C0"/>
    <w:rsid w:val="00D96C99"/>
    <w:rsid w:val="00D97122"/>
    <w:rsid w:val="00D97E45"/>
    <w:rsid w:val="00DA072E"/>
    <w:rsid w:val="00DA2526"/>
    <w:rsid w:val="00DB110A"/>
    <w:rsid w:val="00DB116E"/>
    <w:rsid w:val="00DC015E"/>
    <w:rsid w:val="00DC0F32"/>
    <w:rsid w:val="00DC1ADA"/>
    <w:rsid w:val="00DC24AE"/>
    <w:rsid w:val="00DC4913"/>
    <w:rsid w:val="00DC7664"/>
    <w:rsid w:val="00DC7EA1"/>
    <w:rsid w:val="00DD0E0B"/>
    <w:rsid w:val="00DD1570"/>
    <w:rsid w:val="00DD174C"/>
    <w:rsid w:val="00DD2BB7"/>
    <w:rsid w:val="00DD33E1"/>
    <w:rsid w:val="00DE48BB"/>
    <w:rsid w:val="00DE5BEE"/>
    <w:rsid w:val="00DE6BF8"/>
    <w:rsid w:val="00DF152D"/>
    <w:rsid w:val="00DF16A1"/>
    <w:rsid w:val="00DF1CF4"/>
    <w:rsid w:val="00DF23A4"/>
    <w:rsid w:val="00DF3659"/>
    <w:rsid w:val="00DF6A92"/>
    <w:rsid w:val="00DF6F4F"/>
    <w:rsid w:val="00DF786D"/>
    <w:rsid w:val="00E00D73"/>
    <w:rsid w:val="00E0128E"/>
    <w:rsid w:val="00E02F6F"/>
    <w:rsid w:val="00E03220"/>
    <w:rsid w:val="00E0584B"/>
    <w:rsid w:val="00E06369"/>
    <w:rsid w:val="00E07F1A"/>
    <w:rsid w:val="00E13FAA"/>
    <w:rsid w:val="00E155E6"/>
    <w:rsid w:val="00E16B6D"/>
    <w:rsid w:val="00E1740A"/>
    <w:rsid w:val="00E2121A"/>
    <w:rsid w:val="00E220E1"/>
    <w:rsid w:val="00E26BC9"/>
    <w:rsid w:val="00E27331"/>
    <w:rsid w:val="00E301BF"/>
    <w:rsid w:val="00E31B75"/>
    <w:rsid w:val="00E42BDB"/>
    <w:rsid w:val="00E43EE9"/>
    <w:rsid w:val="00E44BF9"/>
    <w:rsid w:val="00E53C20"/>
    <w:rsid w:val="00E56292"/>
    <w:rsid w:val="00E56A52"/>
    <w:rsid w:val="00E5791F"/>
    <w:rsid w:val="00E61D3B"/>
    <w:rsid w:val="00E62F32"/>
    <w:rsid w:val="00E63A5E"/>
    <w:rsid w:val="00E640C0"/>
    <w:rsid w:val="00E717DB"/>
    <w:rsid w:val="00E814AC"/>
    <w:rsid w:val="00E85C79"/>
    <w:rsid w:val="00E91D16"/>
    <w:rsid w:val="00E91D8E"/>
    <w:rsid w:val="00EA0004"/>
    <w:rsid w:val="00EA1571"/>
    <w:rsid w:val="00EA1689"/>
    <w:rsid w:val="00EA1CC7"/>
    <w:rsid w:val="00EA7F21"/>
    <w:rsid w:val="00EB1B84"/>
    <w:rsid w:val="00EC05EF"/>
    <w:rsid w:val="00EC1C3C"/>
    <w:rsid w:val="00ED2C86"/>
    <w:rsid w:val="00ED61B7"/>
    <w:rsid w:val="00EE0013"/>
    <w:rsid w:val="00EE0399"/>
    <w:rsid w:val="00EF24B9"/>
    <w:rsid w:val="00EF67A6"/>
    <w:rsid w:val="00F0095C"/>
    <w:rsid w:val="00F029C1"/>
    <w:rsid w:val="00F02EF1"/>
    <w:rsid w:val="00F03221"/>
    <w:rsid w:val="00F117E9"/>
    <w:rsid w:val="00F12B65"/>
    <w:rsid w:val="00F169E0"/>
    <w:rsid w:val="00F239A2"/>
    <w:rsid w:val="00F25C2B"/>
    <w:rsid w:val="00F26C2D"/>
    <w:rsid w:val="00F26FBF"/>
    <w:rsid w:val="00F3026D"/>
    <w:rsid w:val="00F32ED5"/>
    <w:rsid w:val="00F36243"/>
    <w:rsid w:val="00F37CBD"/>
    <w:rsid w:val="00F416F1"/>
    <w:rsid w:val="00F42717"/>
    <w:rsid w:val="00F4271E"/>
    <w:rsid w:val="00F42E91"/>
    <w:rsid w:val="00F430C0"/>
    <w:rsid w:val="00F4669D"/>
    <w:rsid w:val="00F47594"/>
    <w:rsid w:val="00F50578"/>
    <w:rsid w:val="00F50A5D"/>
    <w:rsid w:val="00F51965"/>
    <w:rsid w:val="00F53847"/>
    <w:rsid w:val="00F541B6"/>
    <w:rsid w:val="00F57CD1"/>
    <w:rsid w:val="00F63923"/>
    <w:rsid w:val="00F639C2"/>
    <w:rsid w:val="00F65051"/>
    <w:rsid w:val="00F676E2"/>
    <w:rsid w:val="00F72C06"/>
    <w:rsid w:val="00F800A6"/>
    <w:rsid w:val="00F80DAE"/>
    <w:rsid w:val="00F843B8"/>
    <w:rsid w:val="00F86456"/>
    <w:rsid w:val="00F87877"/>
    <w:rsid w:val="00F87ECD"/>
    <w:rsid w:val="00F95B4B"/>
    <w:rsid w:val="00F95E35"/>
    <w:rsid w:val="00FA0A48"/>
    <w:rsid w:val="00FB0FF4"/>
    <w:rsid w:val="00FB1119"/>
    <w:rsid w:val="00FB3464"/>
    <w:rsid w:val="00FB7AE3"/>
    <w:rsid w:val="00FD190D"/>
    <w:rsid w:val="00FD2D81"/>
    <w:rsid w:val="00FD46FF"/>
    <w:rsid w:val="00FD5232"/>
    <w:rsid w:val="00FE3BC7"/>
    <w:rsid w:val="00FE69A9"/>
    <w:rsid w:val="00FE7764"/>
    <w:rsid w:val="00FE7A5C"/>
    <w:rsid w:val="00FF21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1E8FF08"/>
  <w15:docId w15:val="{0E157FDF-73B8-4CD2-90D2-9005AED3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TC Avant Garde Std Bk" w:eastAsiaTheme="minorHAnsi" w:hAnsi="ITC Avant Garde Std Bk" w:cs="Open Sans Light"/>
        <w:color w:val="373C78"/>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4DF7"/>
    <w:pPr>
      <w:spacing w:before="120"/>
      <w:jc w:val="both"/>
    </w:pPr>
  </w:style>
  <w:style w:type="paragraph" w:styleId="berschrift1">
    <w:name w:val="heading 1"/>
    <w:aliases w:val="HEADING 1 - numbered"/>
    <w:basedOn w:val="Standard"/>
    <w:next w:val="Standard"/>
    <w:link w:val="berschrift1Zchn"/>
    <w:uiPriority w:val="9"/>
    <w:qFormat/>
    <w:rsid w:val="00914DF7"/>
    <w:pPr>
      <w:keepNext/>
      <w:keepLines/>
      <w:pageBreakBefore/>
      <w:numPr>
        <w:numId w:val="2"/>
      </w:numPr>
      <w:spacing w:before="480" w:after="0"/>
      <w:outlineLvl w:val="0"/>
    </w:pPr>
    <w:rPr>
      <w:rFonts w:eastAsiaTheme="majorEastAsia"/>
      <w:b/>
      <w:bCs/>
      <w:caps/>
      <w:color w:val="292C59" w:themeColor="accent1" w:themeShade="BF"/>
      <w:sz w:val="32"/>
      <w:szCs w:val="28"/>
    </w:rPr>
  </w:style>
  <w:style w:type="paragraph" w:styleId="berschrift2">
    <w:name w:val="heading 2"/>
    <w:basedOn w:val="Standard"/>
    <w:next w:val="Standard"/>
    <w:link w:val="berschrift2Zchn"/>
    <w:uiPriority w:val="9"/>
    <w:unhideWhenUsed/>
    <w:qFormat/>
    <w:rsid w:val="00914DF7"/>
    <w:pPr>
      <w:keepNext/>
      <w:keepLines/>
      <w:numPr>
        <w:ilvl w:val="1"/>
        <w:numId w:val="2"/>
      </w:numPr>
      <w:spacing w:before="200" w:after="0"/>
      <w:outlineLvl w:val="1"/>
    </w:pPr>
    <w:rPr>
      <w:rFonts w:eastAsiaTheme="majorEastAsia"/>
      <w:b/>
      <w:bCs/>
      <w:color w:val="373C78" w:themeColor="accent1"/>
      <w:sz w:val="28"/>
      <w:szCs w:val="26"/>
    </w:rPr>
  </w:style>
  <w:style w:type="paragraph" w:styleId="berschrift3">
    <w:name w:val="heading 3"/>
    <w:basedOn w:val="Standard"/>
    <w:next w:val="Standard"/>
    <w:link w:val="berschrift3Zchn"/>
    <w:uiPriority w:val="9"/>
    <w:unhideWhenUsed/>
    <w:qFormat/>
    <w:rsid w:val="00914DF7"/>
    <w:pPr>
      <w:keepNext/>
      <w:keepLines/>
      <w:spacing w:before="200" w:after="0"/>
      <w:outlineLvl w:val="2"/>
    </w:pPr>
    <w:rPr>
      <w:rFonts w:eastAsiaTheme="majorEastAsia"/>
      <w:b/>
      <w:bCs/>
      <w:color w:val="373C78" w:themeColor="accent1"/>
      <w:sz w:val="24"/>
    </w:rPr>
  </w:style>
  <w:style w:type="paragraph" w:styleId="berschrift4">
    <w:name w:val="heading 4"/>
    <w:basedOn w:val="Standard"/>
    <w:next w:val="Standard"/>
    <w:link w:val="berschrift4Zchn"/>
    <w:unhideWhenUsed/>
    <w:qFormat/>
    <w:rsid w:val="00914DF7"/>
    <w:pPr>
      <w:keepNext/>
      <w:keepLines/>
      <w:spacing w:before="200" w:after="0"/>
      <w:outlineLvl w:val="3"/>
    </w:pPr>
    <w:rPr>
      <w:rFonts w:eastAsiaTheme="majorEastAsia"/>
      <w:b/>
      <w:bCs/>
      <w:i/>
      <w:iCs/>
      <w:color w:val="373C78" w:themeColor="accent1"/>
      <w:sz w:val="24"/>
    </w:rPr>
  </w:style>
  <w:style w:type="paragraph" w:styleId="berschrift5">
    <w:name w:val="heading 5"/>
    <w:basedOn w:val="Standard"/>
    <w:next w:val="Standard"/>
    <w:link w:val="berschrift5Zchn"/>
    <w:unhideWhenUsed/>
    <w:qFormat/>
    <w:rsid w:val="00914DF7"/>
    <w:pPr>
      <w:keepNext/>
      <w:keepLines/>
      <w:spacing w:before="40" w:after="0"/>
      <w:outlineLvl w:val="4"/>
    </w:pPr>
    <w:rPr>
      <w:rFonts w:eastAsiaTheme="majorEastAsia" w:cstheme="majorBidi"/>
      <w:i/>
      <w:color w:val="292C59" w:themeColor="accent1" w:themeShade="BF"/>
    </w:rPr>
  </w:style>
  <w:style w:type="paragraph" w:styleId="berschrift6">
    <w:name w:val="heading 6"/>
    <w:basedOn w:val="Standard"/>
    <w:next w:val="Standard"/>
    <w:link w:val="berschrift6Zchn"/>
    <w:uiPriority w:val="9"/>
    <w:unhideWhenUsed/>
    <w:qFormat/>
    <w:rsid w:val="00914DF7"/>
    <w:pPr>
      <w:keepNext/>
      <w:keepLines/>
      <w:numPr>
        <w:ilvl w:val="5"/>
        <w:numId w:val="2"/>
      </w:numPr>
      <w:spacing w:before="40" w:after="0"/>
      <w:outlineLvl w:val="5"/>
    </w:pPr>
    <w:rPr>
      <w:rFonts w:asciiTheme="majorHAnsi" w:eastAsiaTheme="majorEastAsia" w:hAnsiTheme="majorHAnsi" w:cstheme="majorBidi"/>
      <w:color w:val="1B1D3B" w:themeColor="accent1" w:themeShade="7F"/>
    </w:rPr>
  </w:style>
  <w:style w:type="paragraph" w:styleId="berschrift7">
    <w:name w:val="heading 7"/>
    <w:basedOn w:val="Standard"/>
    <w:next w:val="Standard"/>
    <w:link w:val="berschrift7Zchn"/>
    <w:uiPriority w:val="9"/>
    <w:semiHidden/>
    <w:unhideWhenUsed/>
    <w:qFormat/>
    <w:rsid w:val="00914DF7"/>
    <w:pPr>
      <w:keepNext/>
      <w:keepLines/>
      <w:numPr>
        <w:ilvl w:val="6"/>
        <w:numId w:val="2"/>
      </w:numPr>
      <w:spacing w:before="40" w:after="0"/>
      <w:outlineLvl w:val="6"/>
    </w:pPr>
    <w:rPr>
      <w:rFonts w:asciiTheme="majorHAnsi" w:eastAsiaTheme="majorEastAsia" w:hAnsiTheme="majorHAnsi" w:cstheme="majorBidi"/>
      <w:i/>
      <w:iCs/>
      <w:color w:val="1B1D3B" w:themeColor="accent1" w:themeShade="7F"/>
    </w:rPr>
  </w:style>
  <w:style w:type="paragraph" w:styleId="berschrift8">
    <w:name w:val="heading 8"/>
    <w:basedOn w:val="Standard"/>
    <w:next w:val="Standard"/>
    <w:link w:val="berschrift8Zchn"/>
    <w:uiPriority w:val="9"/>
    <w:semiHidden/>
    <w:unhideWhenUsed/>
    <w:qFormat/>
    <w:rsid w:val="00914DF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14DF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Bullet points - Level 1"/>
    <w:basedOn w:val="Standard"/>
    <w:link w:val="ListenabsatzZchn"/>
    <w:uiPriority w:val="34"/>
    <w:qFormat/>
    <w:rsid w:val="00E31B75"/>
    <w:pPr>
      <w:numPr>
        <w:numId w:val="1"/>
      </w:numPr>
      <w:spacing w:before="0" w:after="0"/>
      <w:contextualSpacing/>
    </w:pPr>
  </w:style>
  <w:style w:type="paragraph" w:styleId="Sprechblasentext">
    <w:name w:val="Balloon Text"/>
    <w:basedOn w:val="Standard"/>
    <w:link w:val="SprechblasentextZchn"/>
    <w:uiPriority w:val="99"/>
    <w:semiHidden/>
    <w:unhideWhenUsed/>
    <w:rsid w:val="000000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0037"/>
    <w:rPr>
      <w:rFonts w:ascii="Tahoma" w:hAnsi="Tahoma" w:cs="Tahoma"/>
      <w:sz w:val="16"/>
      <w:szCs w:val="16"/>
    </w:rPr>
  </w:style>
  <w:style w:type="paragraph" w:styleId="Titel">
    <w:name w:val="Title"/>
    <w:basedOn w:val="Standard"/>
    <w:next w:val="Standard"/>
    <w:link w:val="TitelZchn"/>
    <w:uiPriority w:val="10"/>
    <w:rsid w:val="00DD1570"/>
    <w:pPr>
      <w:pBdr>
        <w:bottom w:val="single" w:sz="8" w:space="4" w:color="373C78" w:themeColor="accent1"/>
      </w:pBdr>
      <w:spacing w:after="300" w:line="240" w:lineRule="auto"/>
      <w:contextualSpacing/>
      <w:jc w:val="center"/>
    </w:pPr>
    <w:rPr>
      <w:rFonts w:eastAsia="Times New Roman" w:cstheme="majorBidi"/>
      <w:b/>
      <w:bCs/>
      <w:spacing w:val="5"/>
      <w:kern w:val="28"/>
      <w:sz w:val="52"/>
      <w:szCs w:val="52"/>
      <w:lang w:val="en-US" w:eastAsia="fr-BE"/>
    </w:rPr>
  </w:style>
  <w:style w:type="character" w:customStyle="1" w:styleId="TitelZchn">
    <w:name w:val="Titel Zchn"/>
    <w:basedOn w:val="Absatz-Standardschriftart"/>
    <w:link w:val="Titel"/>
    <w:uiPriority w:val="10"/>
    <w:rsid w:val="00DD1570"/>
    <w:rPr>
      <w:rFonts w:eastAsia="Times New Roman" w:cstheme="majorBidi"/>
      <w:b/>
      <w:bCs/>
      <w:color w:val="373C78"/>
      <w:spacing w:val="5"/>
      <w:kern w:val="28"/>
      <w:sz w:val="52"/>
      <w:szCs w:val="52"/>
      <w:lang w:val="en-US" w:eastAsia="fr-BE"/>
    </w:rPr>
  </w:style>
  <w:style w:type="character" w:styleId="Hyperlink">
    <w:name w:val="Hyperlink"/>
    <w:basedOn w:val="Absatz-Standardschriftart"/>
    <w:uiPriority w:val="99"/>
    <w:unhideWhenUsed/>
    <w:rsid w:val="0078605E"/>
    <w:rPr>
      <w:color w:val="373C78" w:themeColor="hyperlink"/>
      <w:u w:val="single"/>
    </w:rPr>
  </w:style>
  <w:style w:type="character" w:customStyle="1" w:styleId="berschrift1Zchn">
    <w:name w:val="Überschrift 1 Zchn"/>
    <w:aliases w:val="HEADING 1 - numbered Zchn"/>
    <w:basedOn w:val="Absatz-Standardschriftart"/>
    <w:link w:val="berschrift1"/>
    <w:uiPriority w:val="9"/>
    <w:rsid w:val="00914DF7"/>
    <w:rPr>
      <w:rFonts w:eastAsiaTheme="majorEastAsia"/>
      <w:b/>
      <w:bCs/>
      <w:caps/>
      <w:color w:val="292C59" w:themeColor="accent1" w:themeShade="BF"/>
      <w:sz w:val="32"/>
      <w:szCs w:val="28"/>
    </w:rPr>
  </w:style>
  <w:style w:type="character" w:customStyle="1" w:styleId="berschrift2Zchn">
    <w:name w:val="Überschrift 2 Zchn"/>
    <w:basedOn w:val="Absatz-Standardschriftart"/>
    <w:link w:val="berschrift2"/>
    <w:uiPriority w:val="9"/>
    <w:rsid w:val="00AC4095"/>
    <w:rPr>
      <w:rFonts w:eastAsiaTheme="majorEastAsia"/>
      <w:b/>
      <w:bCs/>
      <w:color w:val="373C78" w:themeColor="accent1"/>
      <w:sz w:val="28"/>
      <w:szCs w:val="26"/>
    </w:rPr>
  </w:style>
  <w:style w:type="character" w:customStyle="1" w:styleId="berschrift3Zchn">
    <w:name w:val="Überschrift 3 Zchn"/>
    <w:basedOn w:val="Absatz-Standardschriftart"/>
    <w:link w:val="berschrift3"/>
    <w:uiPriority w:val="9"/>
    <w:rsid w:val="00DC1ADA"/>
    <w:rPr>
      <w:rFonts w:ascii="ITC Avant Garde Std Bk" w:eastAsiaTheme="majorEastAsia" w:hAnsi="ITC Avant Garde Std Bk" w:cs="Open Sans Light"/>
      <w:b/>
      <w:bCs/>
      <w:color w:val="373C78" w:themeColor="accent1"/>
      <w:sz w:val="24"/>
    </w:rPr>
  </w:style>
  <w:style w:type="character" w:customStyle="1" w:styleId="berschrift4Zchn">
    <w:name w:val="Überschrift 4 Zchn"/>
    <w:basedOn w:val="Absatz-Standardschriftart"/>
    <w:link w:val="berschrift4"/>
    <w:uiPriority w:val="9"/>
    <w:rsid w:val="00DC1ADA"/>
    <w:rPr>
      <w:rFonts w:ascii="ITC Avant Garde Std Bk" w:eastAsiaTheme="majorEastAsia" w:hAnsi="ITC Avant Garde Std Bk" w:cs="Open Sans Light"/>
      <w:b/>
      <w:bCs/>
      <w:i/>
      <w:iCs/>
      <w:color w:val="373C78" w:themeColor="accent1"/>
      <w:sz w:val="24"/>
    </w:rPr>
  </w:style>
  <w:style w:type="paragraph" w:styleId="Inhaltsverzeichnisberschrift">
    <w:name w:val="TOC Heading"/>
    <w:basedOn w:val="berschrift1"/>
    <w:next w:val="Standard"/>
    <w:uiPriority w:val="39"/>
    <w:unhideWhenUsed/>
    <w:qFormat/>
    <w:rsid w:val="00DE48BB"/>
    <w:pPr>
      <w:spacing w:before="240" w:line="259" w:lineRule="auto"/>
      <w:outlineLvl w:val="9"/>
    </w:pPr>
    <w:rPr>
      <w:b w:val="0"/>
      <w:bCs w:val="0"/>
      <w:szCs w:val="32"/>
      <w:lang w:val="en-US"/>
    </w:rPr>
  </w:style>
  <w:style w:type="paragraph" w:styleId="Verzeichnis1">
    <w:name w:val="toc 1"/>
    <w:basedOn w:val="Standard"/>
    <w:next w:val="Standard"/>
    <w:autoRedefine/>
    <w:uiPriority w:val="39"/>
    <w:unhideWhenUsed/>
    <w:rsid w:val="00DE48BB"/>
    <w:pPr>
      <w:spacing w:after="100"/>
    </w:pPr>
  </w:style>
  <w:style w:type="paragraph" w:styleId="Verzeichnis2">
    <w:name w:val="toc 2"/>
    <w:basedOn w:val="Standard"/>
    <w:next w:val="Standard"/>
    <w:autoRedefine/>
    <w:uiPriority w:val="39"/>
    <w:unhideWhenUsed/>
    <w:rsid w:val="00DE48BB"/>
    <w:pPr>
      <w:spacing w:after="100"/>
      <w:ind w:left="220"/>
    </w:pPr>
  </w:style>
  <w:style w:type="paragraph" w:styleId="Verzeichnis3">
    <w:name w:val="toc 3"/>
    <w:basedOn w:val="Standard"/>
    <w:next w:val="Standard"/>
    <w:autoRedefine/>
    <w:uiPriority w:val="39"/>
    <w:unhideWhenUsed/>
    <w:rsid w:val="00DE48BB"/>
    <w:pPr>
      <w:spacing w:after="100"/>
      <w:ind w:left="440"/>
    </w:pPr>
  </w:style>
  <w:style w:type="paragraph" w:styleId="Kopfzeile">
    <w:name w:val="header"/>
    <w:basedOn w:val="Standard"/>
    <w:link w:val="KopfzeileZchn"/>
    <w:uiPriority w:val="99"/>
    <w:unhideWhenUsed/>
    <w:rsid w:val="00B215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158D"/>
  </w:style>
  <w:style w:type="paragraph" w:styleId="Fuzeile">
    <w:name w:val="footer"/>
    <w:basedOn w:val="Standard"/>
    <w:link w:val="FuzeileZchn"/>
    <w:uiPriority w:val="99"/>
    <w:unhideWhenUsed/>
    <w:rsid w:val="00B215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158D"/>
  </w:style>
  <w:style w:type="paragraph" w:customStyle="1" w:styleId="Default">
    <w:name w:val="Default"/>
    <w:rsid w:val="00B05030"/>
    <w:pPr>
      <w:widowControl w:val="0"/>
      <w:autoSpaceDE w:val="0"/>
      <w:autoSpaceDN w:val="0"/>
      <w:adjustRightInd w:val="0"/>
      <w:spacing w:after="0" w:line="240" w:lineRule="auto"/>
    </w:pPr>
    <w:rPr>
      <w:rFonts w:ascii="Myriad Pro Light" w:eastAsia="Times New Roman" w:hAnsi="Myriad Pro Light" w:cs="Cambria"/>
      <w:color w:val="000000"/>
      <w:sz w:val="18"/>
      <w:szCs w:val="24"/>
      <w:lang w:val="en-US"/>
    </w:rPr>
  </w:style>
  <w:style w:type="table" w:customStyle="1" w:styleId="GridTable1Light-Accent21">
    <w:name w:val="Grid Table 1 Light - Accent 21"/>
    <w:basedOn w:val="NormaleTabelle"/>
    <w:uiPriority w:val="46"/>
    <w:rsid w:val="00B05030"/>
    <w:pPr>
      <w:spacing w:after="0" w:line="240" w:lineRule="auto"/>
    </w:pPr>
    <w:rPr>
      <w:rFonts w:ascii="Myriad Pro Light" w:eastAsia="MS Mincho" w:hAnsi="Myriad Pro Light" w:cs="Times New Roman"/>
      <w:sz w:val="18"/>
      <w:szCs w:val="24"/>
      <w:lang w:val="fr-FR"/>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211">
    <w:name w:val="Grid Table 1 Light - Accent 211"/>
    <w:basedOn w:val="NormaleTabelle"/>
    <w:uiPriority w:val="46"/>
    <w:rsid w:val="00B05030"/>
    <w:pPr>
      <w:spacing w:after="0" w:line="240" w:lineRule="auto"/>
    </w:pPr>
    <w:rPr>
      <w:rFonts w:ascii="Myriad Pro Light" w:eastAsia="MS Mincho" w:hAnsi="Myriad Pro Light" w:cs="Times New Roman"/>
      <w:sz w:val="18"/>
      <w:szCs w:val="24"/>
      <w:lang w:val="fr-FR"/>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character" w:styleId="Hervorhebung">
    <w:name w:val="Emphasis"/>
    <w:basedOn w:val="Absatz-Standardschriftart"/>
    <w:uiPriority w:val="20"/>
    <w:rsid w:val="00CE38EB"/>
    <w:rPr>
      <w:rFonts w:ascii="Gill Sans Light" w:hAnsi="Gill Sans Light" w:cs="Times New Roman"/>
      <w:b w:val="0"/>
      <w:i/>
      <w:sz w:val="22"/>
    </w:rPr>
  </w:style>
  <w:style w:type="character" w:styleId="Fett">
    <w:name w:val="Strong"/>
    <w:basedOn w:val="Absatz-Standardschriftart"/>
    <w:uiPriority w:val="22"/>
    <w:qFormat/>
    <w:rsid w:val="00CE38EB"/>
    <w:rPr>
      <w:rFonts w:ascii="Gill Sans SemiBold" w:hAnsi="Gill Sans SemiBold" w:cs="Times New Roman"/>
      <w:b w:val="0"/>
      <w:i w:val="0"/>
      <w:sz w:val="22"/>
    </w:rPr>
  </w:style>
  <w:style w:type="character" w:customStyle="1" w:styleId="UnresolvedMention1">
    <w:name w:val="Unresolved Mention1"/>
    <w:basedOn w:val="Absatz-Standardschriftart"/>
    <w:uiPriority w:val="99"/>
    <w:semiHidden/>
    <w:unhideWhenUsed/>
    <w:rsid w:val="00603CD2"/>
    <w:rPr>
      <w:color w:val="605E5C"/>
      <w:shd w:val="clear" w:color="auto" w:fill="E1DFDD"/>
    </w:rPr>
  </w:style>
  <w:style w:type="character" w:customStyle="1" w:styleId="berschrift5Zchn">
    <w:name w:val="Überschrift 5 Zchn"/>
    <w:basedOn w:val="Absatz-Standardschriftart"/>
    <w:link w:val="berschrift5"/>
    <w:uiPriority w:val="9"/>
    <w:rsid w:val="004F0662"/>
    <w:rPr>
      <w:rFonts w:ascii="ITC Avant Garde Std Bk" w:eastAsiaTheme="majorEastAsia" w:hAnsi="ITC Avant Garde Std Bk" w:cstheme="majorBidi"/>
      <w:i/>
      <w:color w:val="292C59" w:themeColor="accent1" w:themeShade="BF"/>
    </w:rPr>
  </w:style>
  <w:style w:type="paragraph" w:styleId="Zitat">
    <w:name w:val="Quote"/>
    <w:basedOn w:val="Standard"/>
    <w:next w:val="Standard"/>
    <w:link w:val="ZitatZchn"/>
    <w:uiPriority w:val="29"/>
    <w:qFormat/>
    <w:rsid w:val="004F0662"/>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4F0662"/>
    <w:rPr>
      <w:rFonts w:ascii="ITC Avant Garde Std Bk" w:hAnsi="ITC Avant Garde Std Bk" w:cs="Open Sans Light"/>
      <w:i/>
      <w:iCs/>
      <w:color w:val="404040" w:themeColor="text1" w:themeTint="BF"/>
    </w:rPr>
  </w:style>
  <w:style w:type="paragraph" w:customStyle="1" w:styleId="Figuresandtables">
    <w:name w:val="Figures and tables"/>
    <w:basedOn w:val="Listenabsatz"/>
    <w:link w:val="FiguresandtablesChar"/>
    <w:qFormat/>
    <w:rsid w:val="003C44D7"/>
    <w:pPr>
      <w:numPr>
        <w:numId w:val="0"/>
      </w:numPr>
      <w:jc w:val="center"/>
    </w:pPr>
    <w:rPr>
      <w:b/>
      <w:bCs/>
      <w:szCs w:val="20"/>
    </w:rPr>
  </w:style>
  <w:style w:type="paragraph" w:customStyle="1" w:styleId="Titles-non-numbered">
    <w:name w:val="Titles - non-numbered"/>
    <w:basedOn w:val="berschrift1"/>
    <w:link w:val="Titles-non-numberedChar"/>
    <w:qFormat/>
    <w:rsid w:val="00A73971"/>
    <w:pPr>
      <w:numPr>
        <w:numId w:val="0"/>
      </w:numPr>
    </w:pPr>
  </w:style>
  <w:style w:type="character" w:customStyle="1" w:styleId="ListenabsatzZchn">
    <w:name w:val="Listenabsatz Zchn"/>
    <w:aliases w:val="Bullet points - Level 1 Zchn"/>
    <w:basedOn w:val="Absatz-Standardschriftart"/>
    <w:link w:val="Listenabsatz"/>
    <w:uiPriority w:val="34"/>
    <w:rsid w:val="00E31B75"/>
  </w:style>
  <w:style w:type="character" w:customStyle="1" w:styleId="FiguresandtablesChar">
    <w:name w:val="Figures and tables Char"/>
    <w:basedOn w:val="ListenabsatzZchn"/>
    <w:link w:val="Figuresandtables"/>
    <w:rsid w:val="003C44D7"/>
    <w:rPr>
      <w:rFonts w:ascii="ITC Avant Garde Std Bk" w:hAnsi="ITC Avant Garde Std Bk" w:cs="Open Sans Light"/>
      <w:b/>
      <w:bCs/>
      <w:sz w:val="20"/>
      <w:szCs w:val="20"/>
    </w:rPr>
  </w:style>
  <w:style w:type="character" w:customStyle="1" w:styleId="Titles-non-numberedChar">
    <w:name w:val="Titles - non-numbered Char"/>
    <w:basedOn w:val="berschrift1Zchn"/>
    <w:link w:val="Titles-non-numbered"/>
    <w:rsid w:val="00A73971"/>
    <w:rPr>
      <w:rFonts w:ascii="ITC Avant Garde Std Bk" w:eastAsiaTheme="majorEastAsia" w:hAnsi="ITC Avant Garde Std Bk" w:cs="Open Sans Light"/>
      <w:b/>
      <w:bCs/>
      <w:caps/>
      <w:color w:val="292C59" w:themeColor="accent1" w:themeShade="BF"/>
      <w:sz w:val="32"/>
      <w:szCs w:val="28"/>
    </w:rPr>
  </w:style>
  <w:style w:type="character" w:styleId="Kommentarzeichen">
    <w:name w:val="annotation reference"/>
    <w:basedOn w:val="Absatz-Standardschriftart"/>
    <w:uiPriority w:val="99"/>
    <w:semiHidden/>
    <w:unhideWhenUsed/>
    <w:rsid w:val="00DD2BB7"/>
    <w:rPr>
      <w:sz w:val="16"/>
      <w:szCs w:val="16"/>
    </w:rPr>
  </w:style>
  <w:style w:type="paragraph" w:styleId="Kommentartext">
    <w:name w:val="annotation text"/>
    <w:basedOn w:val="Standard"/>
    <w:link w:val="KommentartextZchn"/>
    <w:uiPriority w:val="99"/>
    <w:unhideWhenUsed/>
    <w:rsid w:val="00DD2BB7"/>
    <w:pPr>
      <w:spacing w:line="240" w:lineRule="auto"/>
    </w:pPr>
    <w:rPr>
      <w:szCs w:val="20"/>
    </w:rPr>
  </w:style>
  <w:style w:type="character" w:customStyle="1" w:styleId="KommentartextZchn">
    <w:name w:val="Kommentartext Zchn"/>
    <w:basedOn w:val="Absatz-Standardschriftart"/>
    <w:link w:val="Kommentartext"/>
    <w:uiPriority w:val="99"/>
    <w:rsid w:val="00DD2BB7"/>
    <w:rPr>
      <w:rFonts w:ascii="ITC Avant Garde Std Bk" w:hAnsi="ITC Avant Garde Std Bk" w:cs="Open Sans Light"/>
      <w:sz w:val="20"/>
      <w:szCs w:val="20"/>
    </w:rPr>
  </w:style>
  <w:style w:type="paragraph" w:styleId="Kommentarthema">
    <w:name w:val="annotation subject"/>
    <w:basedOn w:val="Kommentartext"/>
    <w:next w:val="Kommentartext"/>
    <w:link w:val="KommentarthemaZchn"/>
    <w:uiPriority w:val="99"/>
    <w:semiHidden/>
    <w:unhideWhenUsed/>
    <w:rsid w:val="00DD2BB7"/>
    <w:rPr>
      <w:b/>
      <w:bCs/>
    </w:rPr>
  </w:style>
  <w:style w:type="character" w:customStyle="1" w:styleId="KommentarthemaZchn">
    <w:name w:val="Kommentarthema Zchn"/>
    <w:basedOn w:val="KommentartextZchn"/>
    <w:link w:val="Kommentarthema"/>
    <w:uiPriority w:val="99"/>
    <w:semiHidden/>
    <w:rsid w:val="00DD2BB7"/>
    <w:rPr>
      <w:rFonts w:ascii="ITC Avant Garde Std Bk" w:hAnsi="ITC Avant Garde Std Bk" w:cs="Open Sans Light"/>
      <w:b/>
      <w:bCs/>
      <w:sz w:val="20"/>
      <w:szCs w:val="20"/>
    </w:rPr>
  </w:style>
  <w:style w:type="paragraph" w:customStyle="1" w:styleId="Bulletpointslevel2">
    <w:name w:val="Bullet points level 2"/>
    <w:basedOn w:val="Listenabsatz"/>
    <w:link w:val="Bulletpointslevel2Char"/>
    <w:qFormat/>
    <w:rsid w:val="003E745F"/>
    <w:pPr>
      <w:numPr>
        <w:ilvl w:val="1"/>
      </w:numPr>
      <w:ind w:left="1434" w:hanging="357"/>
    </w:pPr>
    <w:rPr>
      <w:lang w:val="en-US"/>
    </w:rPr>
  </w:style>
  <w:style w:type="paragraph" w:customStyle="1" w:styleId="bulletpoints-level3">
    <w:name w:val="bullet points - level 3"/>
    <w:basedOn w:val="Listenabsatz"/>
    <w:link w:val="bulletpoints-level3Char"/>
    <w:qFormat/>
    <w:rsid w:val="003E745F"/>
    <w:pPr>
      <w:numPr>
        <w:ilvl w:val="2"/>
      </w:numPr>
      <w:ind w:left="2154" w:hanging="357"/>
    </w:pPr>
  </w:style>
  <w:style w:type="character" w:customStyle="1" w:styleId="Bulletpointslevel2Char">
    <w:name w:val="Bullet points level 2 Char"/>
    <w:basedOn w:val="ListenabsatzZchn"/>
    <w:link w:val="Bulletpointslevel2"/>
    <w:rsid w:val="003E745F"/>
    <w:rPr>
      <w:lang w:val="en-US"/>
    </w:rPr>
  </w:style>
  <w:style w:type="character" w:customStyle="1" w:styleId="bulletpoints-level3Char">
    <w:name w:val="bullet points - level 3 Char"/>
    <w:basedOn w:val="ListenabsatzZchn"/>
    <w:link w:val="bulletpoints-level3"/>
    <w:rsid w:val="003E745F"/>
  </w:style>
  <w:style w:type="paragraph" w:styleId="Untertitel">
    <w:name w:val="Subtitle"/>
    <w:basedOn w:val="Standard"/>
    <w:next w:val="Standard"/>
    <w:link w:val="UntertitelZchn"/>
    <w:uiPriority w:val="11"/>
    <w:rsid w:val="00DD1570"/>
    <w:pPr>
      <w:jc w:val="center"/>
    </w:pPr>
    <w:rPr>
      <w:b/>
      <w:bCs/>
      <w:lang w:val="en-US"/>
    </w:rPr>
  </w:style>
  <w:style w:type="character" w:customStyle="1" w:styleId="UntertitelZchn">
    <w:name w:val="Untertitel Zchn"/>
    <w:basedOn w:val="Absatz-Standardschriftart"/>
    <w:link w:val="Untertitel"/>
    <w:uiPriority w:val="11"/>
    <w:rsid w:val="00DD1570"/>
    <w:rPr>
      <w:b/>
      <w:bCs/>
      <w:color w:val="373C78"/>
      <w:lang w:val="en-US"/>
    </w:rPr>
  </w:style>
  <w:style w:type="table" w:styleId="Tabellenraster">
    <w:name w:val="Table Grid"/>
    <w:basedOn w:val="NormaleTabelle"/>
    <w:uiPriority w:val="59"/>
    <w:rsid w:val="00B70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NormaleTabelle"/>
    <w:uiPriority w:val="45"/>
    <w:rsid w:val="00B70B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NormaleTabelle"/>
    <w:uiPriority w:val="40"/>
    <w:rsid w:val="00B70B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schriftung">
    <w:name w:val="caption"/>
    <w:basedOn w:val="Figuresandtables"/>
    <w:next w:val="Standard"/>
    <w:uiPriority w:val="35"/>
    <w:unhideWhenUsed/>
    <w:qFormat/>
    <w:rsid w:val="00E26BC9"/>
    <w:pPr>
      <w:spacing w:before="120"/>
    </w:pPr>
    <w:rPr>
      <w:iCs/>
      <w:color w:val="373C78" w:themeColor="accent1"/>
      <w:sz w:val="18"/>
      <w:szCs w:val="18"/>
    </w:rPr>
  </w:style>
  <w:style w:type="table" w:customStyle="1" w:styleId="GridTable1Light-Accent11">
    <w:name w:val="Grid Table 1 Light - Accent 11"/>
    <w:basedOn w:val="NormaleTabelle"/>
    <w:uiPriority w:val="46"/>
    <w:rsid w:val="00DE5BEE"/>
    <w:pPr>
      <w:spacing w:after="0" w:line="240" w:lineRule="auto"/>
    </w:pPr>
    <w:tblPr>
      <w:tblStyleRowBandSize w:val="1"/>
      <w:tblStyleColBandSize w:val="1"/>
      <w:tblBorders>
        <w:top w:val="single" w:sz="4" w:space="0" w:color="A3A6D5" w:themeColor="accent1" w:themeTint="66"/>
        <w:left w:val="single" w:sz="4" w:space="0" w:color="A3A6D5" w:themeColor="accent1" w:themeTint="66"/>
        <w:bottom w:val="single" w:sz="4" w:space="0" w:color="A3A6D5" w:themeColor="accent1" w:themeTint="66"/>
        <w:right w:val="single" w:sz="4" w:space="0" w:color="A3A6D5" w:themeColor="accent1" w:themeTint="66"/>
        <w:insideH w:val="single" w:sz="4" w:space="0" w:color="A3A6D5" w:themeColor="accent1" w:themeTint="66"/>
        <w:insideV w:val="single" w:sz="4" w:space="0" w:color="A3A6D5" w:themeColor="accent1" w:themeTint="66"/>
      </w:tblBorders>
    </w:tblPr>
    <w:tblStylePr w:type="firstRow">
      <w:rPr>
        <w:b/>
        <w:bCs/>
      </w:rPr>
      <w:tblPr/>
      <w:tcPr>
        <w:tcBorders>
          <w:bottom w:val="single" w:sz="12" w:space="0" w:color="757ABF" w:themeColor="accent1" w:themeTint="99"/>
        </w:tcBorders>
      </w:tcPr>
    </w:tblStylePr>
    <w:tblStylePr w:type="lastRow">
      <w:rPr>
        <w:b/>
        <w:bCs/>
      </w:rPr>
      <w:tblPr/>
      <w:tcPr>
        <w:tcBorders>
          <w:top w:val="double" w:sz="2" w:space="0" w:color="757ABF" w:themeColor="accent1" w:themeTint="99"/>
        </w:tcBorders>
      </w:tcPr>
    </w:tblStylePr>
    <w:tblStylePr w:type="firstCol">
      <w:rPr>
        <w:b/>
        <w:bCs/>
      </w:rPr>
    </w:tblStylePr>
    <w:tblStylePr w:type="lastCol">
      <w:rPr>
        <w:b/>
        <w:bCs/>
      </w:rPr>
    </w:tblStylePr>
  </w:style>
  <w:style w:type="table" w:customStyle="1" w:styleId="GridTable21">
    <w:name w:val="Grid Table 21"/>
    <w:basedOn w:val="NormaleTabelle"/>
    <w:uiPriority w:val="47"/>
    <w:rsid w:val="00DE5BE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22">
    <w:name w:val="Grid Table 1 Light - Accent 22"/>
    <w:basedOn w:val="NormaleTabelle"/>
    <w:uiPriority w:val="46"/>
    <w:rsid w:val="00DE5BEE"/>
    <w:pPr>
      <w:spacing w:after="0" w:line="240" w:lineRule="auto"/>
    </w:pPr>
    <w:tblPr>
      <w:tblStyleRowBandSize w:val="1"/>
      <w:tblStyleColBandSize w:val="1"/>
      <w:tblBorders>
        <w:top w:val="single" w:sz="4" w:space="0" w:color="D5E7E1" w:themeColor="accent2" w:themeTint="66"/>
        <w:left w:val="single" w:sz="4" w:space="0" w:color="D5E7E1" w:themeColor="accent2" w:themeTint="66"/>
        <w:bottom w:val="single" w:sz="4" w:space="0" w:color="D5E7E1" w:themeColor="accent2" w:themeTint="66"/>
        <w:right w:val="single" w:sz="4" w:space="0" w:color="D5E7E1" w:themeColor="accent2" w:themeTint="66"/>
        <w:insideH w:val="single" w:sz="4" w:space="0" w:color="D5E7E1" w:themeColor="accent2" w:themeTint="66"/>
        <w:insideV w:val="single" w:sz="4" w:space="0" w:color="D5E7E1" w:themeColor="accent2" w:themeTint="66"/>
      </w:tblBorders>
    </w:tblPr>
    <w:tblStylePr w:type="firstRow">
      <w:rPr>
        <w:b/>
        <w:bCs/>
      </w:rPr>
      <w:tblPr/>
      <w:tcPr>
        <w:tcBorders>
          <w:bottom w:val="single" w:sz="12" w:space="0" w:color="C0DBD2" w:themeColor="accent2" w:themeTint="99"/>
        </w:tcBorders>
      </w:tcPr>
    </w:tblStylePr>
    <w:tblStylePr w:type="lastRow">
      <w:rPr>
        <w:b/>
        <w:bCs/>
      </w:rPr>
      <w:tblPr/>
      <w:tcPr>
        <w:tcBorders>
          <w:top w:val="double" w:sz="2" w:space="0" w:color="C0DBD2" w:themeColor="accent2" w:themeTint="99"/>
        </w:tcBorders>
      </w:tcPr>
    </w:tblStylePr>
    <w:tblStylePr w:type="firstCol">
      <w:rPr>
        <w:b/>
        <w:bCs/>
      </w:rPr>
    </w:tblStylePr>
    <w:tblStylePr w:type="lastCol">
      <w:rPr>
        <w:b/>
        <w:bCs/>
      </w:rPr>
    </w:tblStylePr>
  </w:style>
  <w:style w:type="table" w:customStyle="1" w:styleId="GridTable1Light1">
    <w:name w:val="Grid Table 1 Light1"/>
    <w:basedOn w:val="NormaleTabelle"/>
    <w:uiPriority w:val="46"/>
    <w:rsid w:val="00DE5B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NormaleTabelle"/>
    <w:uiPriority w:val="46"/>
    <w:rsid w:val="00DE5BEE"/>
    <w:pPr>
      <w:spacing w:after="0" w:line="240" w:lineRule="auto"/>
    </w:pPr>
    <w:tblPr>
      <w:tblStyleRowBandSize w:val="1"/>
      <w:tblStyleColBandSize w:val="1"/>
      <w:tblBorders>
        <w:top w:val="single" w:sz="4" w:space="0" w:color="FDDEA1" w:themeColor="accent3" w:themeTint="66"/>
        <w:left w:val="single" w:sz="4" w:space="0" w:color="FDDEA1" w:themeColor="accent3" w:themeTint="66"/>
        <w:bottom w:val="single" w:sz="4" w:space="0" w:color="FDDEA1" w:themeColor="accent3" w:themeTint="66"/>
        <w:right w:val="single" w:sz="4" w:space="0" w:color="FDDEA1" w:themeColor="accent3" w:themeTint="66"/>
        <w:insideH w:val="single" w:sz="4" w:space="0" w:color="FDDEA1" w:themeColor="accent3" w:themeTint="66"/>
        <w:insideV w:val="single" w:sz="4" w:space="0" w:color="FDDEA1" w:themeColor="accent3" w:themeTint="66"/>
      </w:tblBorders>
    </w:tblPr>
    <w:tblStylePr w:type="firstRow">
      <w:rPr>
        <w:b/>
        <w:bCs/>
      </w:rPr>
      <w:tblPr/>
      <w:tcPr>
        <w:tcBorders>
          <w:bottom w:val="single" w:sz="12" w:space="0" w:color="FCCE72" w:themeColor="accent3" w:themeTint="99"/>
        </w:tcBorders>
      </w:tcPr>
    </w:tblStylePr>
    <w:tblStylePr w:type="lastRow">
      <w:rPr>
        <w:b/>
        <w:bCs/>
      </w:rPr>
      <w:tblPr/>
      <w:tcPr>
        <w:tcBorders>
          <w:top w:val="double" w:sz="2" w:space="0" w:color="FCCE72" w:themeColor="accent3"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unhideWhenUsed/>
    <w:qFormat/>
    <w:rsid w:val="003E745F"/>
    <w:pPr>
      <w:spacing w:before="0" w:after="0" w:line="240" w:lineRule="auto"/>
    </w:pPr>
    <w:rPr>
      <w:szCs w:val="24"/>
    </w:rPr>
  </w:style>
  <w:style w:type="character" w:customStyle="1" w:styleId="FunotentextZchn">
    <w:name w:val="Fußnotentext Zchn"/>
    <w:basedOn w:val="Absatz-Standardschriftart"/>
    <w:link w:val="Funotentext"/>
    <w:uiPriority w:val="99"/>
    <w:rsid w:val="003E745F"/>
    <w:rPr>
      <w:sz w:val="20"/>
      <w:szCs w:val="24"/>
    </w:rPr>
  </w:style>
  <w:style w:type="character" w:styleId="Funotenzeichen">
    <w:name w:val="footnote reference"/>
    <w:basedOn w:val="Absatz-Standardschriftart"/>
    <w:unhideWhenUsed/>
    <w:rsid w:val="003E745F"/>
    <w:rPr>
      <w:vertAlign w:val="superscript"/>
    </w:rPr>
  </w:style>
  <w:style w:type="character" w:customStyle="1" w:styleId="berschrift6Zchn">
    <w:name w:val="Überschrift 6 Zchn"/>
    <w:basedOn w:val="Absatz-Standardschriftart"/>
    <w:link w:val="berschrift6"/>
    <w:uiPriority w:val="9"/>
    <w:rsid w:val="00914DF7"/>
    <w:rPr>
      <w:rFonts w:asciiTheme="majorHAnsi" w:eastAsiaTheme="majorEastAsia" w:hAnsiTheme="majorHAnsi" w:cstheme="majorBidi"/>
      <w:color w:val="1B1D3B" w:themeColor="accent1" w:themeShade="7F"/>
    </w:rPr>
  </w:style>
  <w:style w:type="character" w:customStyle="1" w:styleId="berschrift7Zchn">
    <w:name w:val="Überschrift 7 Zchn"/>
    <w:basedOn w:val="Absatz-Standardschriftart"/>
    <w:link w:val="berschrift7"/>
    <w:uiPriority w:val="9"/>
    <w:semiHidden/>
    <w:rsid w:val="00914DF7"/>
    <w:rPr>
      <w:rFonts w:asciiTheme="majorHAnsi" w:eastAsiaTheme="majorEastAsia" w:hAnsiTheme="majorHAnsi" w:cstheme="majorBidi"/>
      <w:i/>
      <w:iCs/>
      <w:color w:val="1B1D3B" w:themeColor="accent1" w:themeShade="7F"/>
    </w:rPr>
  </w:style>
  <w:style w:type="character" w:customStyle="1" w:styleId="berschrift8Zchn">
    <w:name w:val="Überschrift 8 Zchn"/>
    <w:basedOn w:val="Absatz-Standardschriftart"/>
    <w:link w:val="berschrift8"/>
    <w:uiPriority w:val="9"/>
    <w:semiHidden/>
    <w:rsid w:val="00914DF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14DF7"/>
    <w:rPr>
      <w:rFonts w:asciiTheme="majorHAnsi" w:eastAsiaTheme="majorEastAsia" w:hAnsiTheme="majorHAnsi" w:cstheme="majorBidi"/>
      <w:i/>
      <w:iCs/>
      <w:color w:val="272727" w:themeColor="text1" w:themeTint="D8"/>
      <w:sz w:val="21"/>
      <w:szCs w:val="21"/>
    </w:rPr>
  </w:style>
  <w:style w:type="paragraph" w:styleId="berarbeitung">
    <w:name w:val="Revision"/>
    <w:hidden/>
    <w:uiPriority w:val="99"/>
    <w:semiHidden/>
    <w:rsid w:val="00D27BD4"/>
    <w:pPr>
      <w:spacing w:after="0" w:line="240" w:lineRule="auto"/>
    </w:pPr>
  </w:style>
  <w:style w:type="table" w:styleId="Listentabelle3Akzent5">
    <w:name w:val="List Table 3 Accent 5"/>
    <w:basedOn w:val="NormaleTabelle"/>
    <w:uiPriority w:val="48"/>
    <w:rsid w:val="00A23CE0"/>
    <w:pPr>
      <w:spacing w:after="0" w:line="240" w:lineRule="auto"/>
    </w:pPr>
    <w:rPr>
      <w:color w:val="auto"/>
      <w:sz w:val="22"/>
    </w:rPr>
    <w:tblPr>
      <w:tblStyleRowBandSize w:val="1"/>
      <w:tblStyleColBandSize w:val="1"/>
      <w:tblBorders>
        <w:top w:val="single" w:sz="4" w:space="0" w:color="009187" w:themeColor="accent5"/>
        <w:left w:val="single" w:sz="4" w:space="0" w:color="009187" w:themeColor="accent5"/>
        <w:bottom w:val="single" w:sz="4" w:space="0" w:color="009187" w:themeColor="accent5"/>
        <w:right w:val="single" w:sz="4" w:space="0" w:color="009187" w:themeColor="accent5"/>
      </w:tblBorders>
    </w:tblPr>
    <w:tblStylePr w:type="firstRow">
      <w:rPr>
        <w:b/>
        <w:bCs/>
        <w:color w:val="FFFFFF" w:themeColor="background1"/>
      </w:rPr>
      <w:tblPr/>
      <w:tcPr>
        <w:shd w:val="clear" w:color="auto" w:fill="009187" w:themeFill="accent5"/>
      </w:tcPr>
    </w:tblStylePr>
    <w:tblStylePr w:type="lastRow">
      <w:rPr>
        <w:b/>
        <w:bCs/>
      </w:rPr>
      <w:tblPr/>
      <w:tcPr>
        <w:tcBorders>
          <w:top w:val="double" w:sz="4" w:space="0" w:color="00918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187" w:themeColor="accent5"/>
          <w:right w:val="single" w:sz="4" w:space="0" w:color="009187" w:themeColor="accent5"/>
        </w:tcBorders>
      </w:tcPr>
    </w:tblStylePr>
    <w:tblStylePr w:type="band1Horz">
      <w:tblPr/>
      <w:tcPr>
        <w:tcBorders>
          <w:top w:val="single" w:sz="4" w:space="0" w:color="009187" w:themeColor="accent5"/>
          <w:bottom w:val="single" w:sz="4" w:space="0" w:color="00918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187" w:themeColor="accent5"/>
          <w:left w:val="nil"/>
        </w:tcBorders>
      </w:tcPr>
    </w:tblStylePr>
    <w:tblStylePr w:type="swCell">
      <w:tblPr/>
      <w:tcPr>
        <w:tcBorders>
          <w:top w:val="double" w:sz="4" w:space="0" w:color="009187" w:themeColor="accent5"/>
          <w:right w:val="nil"/>
        </w:tcBorders>
      </w:tcPr>
    </w:tblStylePr>
  </w:style>
  <w:style w:type="character" w:customStyle="1" w:styleId="Menzione1">
    <w:name w:val="Menzione1"/>
    <w:basedOn w:val="Absatz-Standardschriftart"/>
    <w:uiPriority w:val="99"/>
    <w:unhideWhenUsed/>
    <w:rsid w:val="00AC6490"/>
    <w:rPr>
      <w:color w:val="2B579A"/>
      <w:shd w:val="clear" w:color="auto" w:fill="E1DFDD"/>
    </w:rPr>
  </w:style>
  <w:style w:type="paragraph" w:customStyle="1" w:styleId="Aufzhlungrot">
    <w:name w:val="Aufzählung_rot"/>
    <w:basedOn w:val="Standard"/>
    <w:unhideWhenUsed/>
    <w:qFormat/>
    <w:rsid w:val="00D20A55"/>
    <w:pPr>
      <w:numPr>
        <w:numId w:val="24"/>
      </w:numPr>
      <w:tabs>
        <w:tab w:val="left" w:pos="284"/>
      </w:tabs>
    </w:pPr>
    <w:rPr>
      <w:lang w:val="en-US" w:eastAsia="de-DE"/>
    </w:rPr>
  </w:style>
  <w:style w:type="table" w:styleId="Gitternetztabelle1hellAkzent3">
    <w:name w:val="Grid Table 1 Light Accent 3"/>
    <w:basedOn w:val="NormaleTabelle"/>
    <w:uiPriority w:val="46"/>
    <w:rsid w:val="006D0ADA"/>
    <w:pPr>
      <w:spacing w:after="0" w:line="240" w:lineRule="auto"/>
    </w:pPr>
    <w:tblPr>
      <w:tblStyleRowBandSize w:val="1"/>
      <w:tblStyleColBandSize w:val="1"/>
      <w:tblBorders>
        <w:top w:val="single" w:sz="4" w:space="0" w:color="FDDEA1" w:themeColor="accent3" w:themeTint="66"/>
        <w:left w:val="single" w:sz="4" w:space="0" w:color="FDDEA1" w:themeColor="accent3" w:themeTint="66"/>
        <w:bottom w:val="single" w:sz="4" w:space="0" w:color="FDDEA1" w:themeColor="accent3" w:themeTint="66"/>
        <w:right w:val="single" w:sz="4" w:space="0" w:color="FDDEA1" w:themeColor="accent3" w:themeTint="66"/>
        <w:insideH w:val="single" w:sz="4" w:space="0" w:color="FDDEA1" w:themeColor="accent3" w:themeTint="66"/>
        <w:insideV w:val="single" w:sz="4" w:space="0" w:color="FDDEA1" w:themeColor="accent3" w:themeTint="66"/>
      </w:tblBorders>
    </w:tblPr>
    <w:tblStylePr w:type="firstRow">
      <w:rPr>
        <w:b/>
        <w:bCs/>
      </w:rPr>
      <w:tblPr/>
      <w:tcPr>
        <w:tcBorders>
          <w:bottom w:val="single" w:sz="12" w:space="0" w:color="FCCE72" w:themeColor="accent3" w:themeTint="99"/>
        </w:tcBorders>
      </w:tcPr>
    </w:tblStylePr>
    <w:tblStylePr w:type="lastRow">
      <w:rPr>
        <w:b/>
        <w:bCs/>
      </w:rPr>
      <w:tblPr/>
      <w:tcPr>
        <w:tcBorders>
          <w:top w:val="double" w:sz="2" w:space="0" w:color="FCCE72" w:themeColor="accent3" w:themeTint="99"/>
        </w:tcBorders>
      </w:tcPr>
    </w:tblStylePr>
    <w:tblStylePr w:type="firstCol">
      <w:rPr>
        <w:b/>
        <w:bCs/>
      </w:rPr>
    </w:tblStylePr>
    <w:tblStylePr w:type="lastCol">
      <w:rPr>
        <w:b/>
        <w:bCs/>
      </w:rPr>
    </w:tblStylePr>
  </w:style>
  <w:style w:type="paragraph" w:styleId="Abbildungsverzeichnis">
    <w:name w:val="table of figures"/>
    <w:basedOn w:val="Standard"/>
    <w:next w:val="Standard"/>
    <w:uiPriority w:val="99"/>
    <w:unhideWhenUsed/>
    <w:rsid w:val="00E03220"/>
    <w:pPr>
      <w:spacing w:after="0"/>
    </w:pPr>
  </w:style>
  <w:style w:type="character" w:styleId="BesuchterLink">
    <w:name w:val="FollowedHyperlink"/>
    <w:basedOn w:val="Absatz-Standardschriftart"/>
    <w:uiPriority w:val="99"/>
    <w:semiHidden/>
    <w:unhideWhenUsed/>
    <w:rsid w:val="00BE384C"/>
    <w:rPr>
      <w:color w:val="BD4475" w:themeColor="followedHyperlink"/>
      <w:u w:val="single"/>
    </w:rPr>
  </w:style>
  <w:style w:type="character" w:customStyle="1" w:styleId="UnresolvedMention">
    <w:name w:val="Unresolved Mention"/>
    <w:basedOn w:val="Absatz-Standardschriftart"/>
    <w:uiPriority w:val="99"/>
    <w:semiHidden/>
    <w:unhideWhenUsed/>
    <w:rsid w:val="00BE3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726">
      <w:bodyDiv w:val="1"/>
      <w:marLeft w:val="0"/>
      <w:marRight w:val="0"/>
      <w:marTop w:val="0"/>
      <w:marBottom w:val="0"/>
      <w:divBdr>
        <w:top w:val="none" w:sz="0" w:space="0" w:color="auto"/>
        <w:left w:val="none" w:sz="0" w:space="0" w:color="auto"/>
        <w:bottom w:val="none" w:sz="0" w:space="0" w:color="auto"/>
        <w:right w:val="none" w:sz="0" w:space="0" w:color="auto"/>
      </w:divBdr>
    </w:div>
    <w:div w:id="99496556">
      <w:bodyDiv w:val="1"/>
      <w:marLeft w:val="0"/>
      <w:marRight w:val="0"/>
      <w:marTop w:val="0"/>
      <w:marBottom w:val="0"/>
      <w:divBdr>
        <w:top w:val="none" w:sz="0" w:space="0" w:color="auto"/>
        <w:left w:val="none" w:sz="0" w:space="0" w:color="auto"/>
        <w:bottom w:val="none" w:sz="0" w:space="0" w:color="auto"/>
        <w:right w:val="none" w:sz="0" w:space="0" w:color="auto"/>
      </w:divBdr>
    </w:div>
    <w:div w:id="152962179">
      <w:bodyDiv w:val="1"/>
      <w:marLeft w:val="0"/>
      <w:marRight w:val="0"/>
      <w:marTop w:val="0"/>
      <w:marBottom w:val="0"/>
      <w:divBdr>
        <w:top w:val="none" w:sz="0" w:space="0" w:color="auto"/>
        <w:left w:val="none" w:sz="0" w:space="0" w:color="auto"/>
        <w:bottom w:val="none" w:sz="0" w:space="0" w:color="auto"/>
        <w:right w:val="none" w:sz="0" w:space="0" w:color="auto"/>
      </w:divBdr>
    </w:div>
    <w:div w:id="344407801">
      <w:bodyDiv w:val="1"/>
      <w:marLeft w:val="0"/>
      <w:marRight w:val="0"/>
      <w:marTop w:val="0"/>
      <w:marBottom w:val="0"/>
      <w:divBdr>
        <w:top w:val="none" w:sz="0" w:space="0" w:color="auto"/>
        <w:left w:val="none" w:sz="0" w:space="0" w:color="auto"/>
        <w:bottom w:val="none" w:sz="0" w:space="0" w:color="auto"/>
        <w:right w:val="none" w:sz="0" w:space="0" w:color="auto"/>
      </w:divBdr>
    </w:div>
    <w:div w:id="445198413">
      <w:bodyDiv w:val="1"/>
      <w:marLeft w:val="0"/>
      <w:marRight w:val="0"/>
      <w:marTop w:val="0"/>
      <w:marBottom w:val="0"/>
      <w:divBdr>
        <w:top w:val="none" w:sz="0" w:space="0" w:color="auto"/>
        <w:left w:val="none" w:sz="0" w:space="0" w:color="auto"/>
        <w:bottom w:val="none" w:sz="0" w:space="0" w:color="auto"/>
        <w:right w:val="none" w:sz="0" w:space="0" w:color="auto"/>
      </w:divBdr>
    </w:div>
    <w:div w:id="557477814">
      <w:bodyDiv w:val="1"/>
      <w:marLeft w:val="0"/>
      <w:marRight w:val="0"/>
      <w:marTop w:val="0"/>
      <w:marBottom w:val="0"/>
      <w:divBdr>
        <w:top w:val="none" w:sz="0" w:space="0" w:color="auto"/>
        <w:left w:val="none" w:sz="0" w:space="0" w:color="auto"/>
        <w:bottom w:val="none" w:sz="0" w:space="0" w:color="auto"/>
        <w:right w:val="none" w:sz="0" w:space="0" w:color="auto"/>
      </w:divBdr>
    </w:div>
    <w:div w:id="698703229">
      <w:bodyDiv w:val="1"/>
      <w:marLeft w:val="0"/>
      <w:marRight w:val="0"/>
      <w:marTop w:val="0"/>
      <w:marBottom w:val="0"/>
      <w:divBdr>
        <w:top w:val="none" w:sz="0" w:space="0" w:color="auto"/>
        <w:left w:val="none" w:sz="0" w:space="0" w:color="auto"/>
        <w:bottom w:val="none" w:sz="0" w:space="0" w:color="auto"/>
        <w:right w:val="none" w:sz="0" w:space="0" w:color="auto"/>
      </w:divBdr>
    </w:div>
    <w:div w:id="736441864">
      <w:bodyDiv w:val="1"/>
      <w:marLeft w:val="0"/>
      <w:marRight w:val="0"/>
      <w:marTop w:val="0"/>
      <w:marBottom w:val="0"/>
      <w:divBdr>
        <w:top w:val="none" w:sz="0" w:space="0" w:color="auto"/>
        <w:left w:val="none" w:sz="0" w:space="0" w:color="auto"/>
        <w:bottom w:val="none" w:sz="0" w:space="0" w:color="auto"/>
        <w:right w:val="none" w:sz="0" w:space="0" w:color="auto"/>
      </w:divBdr>
    </w:div>
    <w:div w:id="1002244820">
      <w:bodyDiv w:val="1"/>
      <w:marLeft w:val="0"/>
      <w:marRight w:val="0"/>
      <w:marTop w:val="0"/>
      <w:marBottom w:val="0"/>
      <w:divBdr>
        <w:top w:val="none" w:sz="0" w:space="0" w:color="auto"/>
        <w:left w:val="none" w:sz="0" w:space="0" w:color="auto"/>
        <w:bottom w:val="none" w:sz="0" w:space="0" w:color="auto"/>
        <w:right w:val="none" w:sz="0" w:space="0" w:color="auto"/>
      </w:divBdr>
    </w:div>
    <w:div w:id="1429081673">
      <w:bodyDiv w:val="1"/>
      <w:marLeft w:val="0"/>
      <w:marRight w:val="0"/>
      <w:marTop w:val="0"/>
      <w:marBottom w:val="0"/>
      <w:divBdr>
        <w:top w:val="none" w:sz="0" w:space="0" w:color="auto"/>
        <w:left w:val="none" w:sz="0" w:space="0" w:color="auto"/>
        <w:bottom w:val="none" w:sz="0" w:space="0" w:color="auto"/>
        <w:right w:val="none" w:sz="0" w:space="0" w:color="auto"/>
      </w:divBdr>
    </w:div>
    <w:div w:id="1557201882">
      <w:bodyDiv w:val="1"/>
      <w:marLeft w:val="0"/>
      <w:marRight w:val="0"/>
      <w:marTop w:val="0"/>
      <w:marBottom w:val="0"/>
      <w:divBdr>
        <w:top w:val="none" w:sz="0" w:space="0" w:color="auto"/>
        <w:left w:val="none" w:sz="0" w:space="0" w:color="auto"/>
        <w:bottom w:val="none" w:sz="0" w:space="0" w:color="auto"/>
        <w:right w:val="none" w:sz="0" w:space="0" w:color="auto"/>
      </w:divBdr>
    </w:div>
    <w:div w:id="21218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RenOnBill">
      <a:dk1>
        <a:sysClr val="windowText" lastClr="000000"/>
      </a:dk1>
      <a:lt1>
        <a:sysClr val="window" lastClr="FFFFFF"/>
      </a:lt1>
      <a:dk2>
        <a:srgbClr val="1F497D"/>
      </a:dk2>
      <a:lt2>
        <a:srgbClr val="EEECE1"/>
      </a:lt2>
      <a:accent1>
        <a:srgbClr val="373C78"/>
      </a:accent1>
      <a:accent2>
        <a:srgbClr val="96C3B4"/>
      </a:accent2>
      <a:accent3>
        <a:srgbClr val="FAAF14"/>
      </a:accent3>
      <a:accent4>
        <a:srgbClr val="BD4475"/>
      </a:accent4>
      <a:accent5>
        <a:srgbClr val="009187"/>
      </a:accent5>
      <a:accent6>
        <a:srgbClr val="619BBE"/>
      </a:accent6>
      <a:hlink>
        <a:srgbClr val="373C78"/>
      </a:hlink>
      <a:folHlink>
        <a:srgbClr val="BD4475"/>
      </a:folHlink>
    </a:clrScheme>
    <a:fontScheme name="RenOnBill">
      <a:majorFont>
        <a:latin typeface="ITC Avant Garde Std Bk"/>
        <a:ea typeface=""/>
        <a:cs typeface=""/>
      </a:majorFont>
      <a:minorFont>
        <a:latin typeface="ITC Avant Garde Std B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0D9DD-604A-466F-98B4-00359FEE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7939</Characters>
  <Application>Microsoft Office Word</Application>
  <DocSecurity>0</DocSecurity>
  <Lines>66</Lines>
  <Paragraphs>18</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Fata</dc:creator>
  <cp:lastModifiedBy>Sophia Stock - adelphi</cp:lastModifiedBy>
  <cp:revision>174</cp:revision>
  <cp:lastPrinted>2020-06-29T13:51:00Z</cp:lastPrinted>
  <dcterms:created xsi:type="dcterms:W3CDTF">2020-05-06T11:39:00Z</dcterms:created>
  <dcterms:modified xsi:type="dcterms:W3CDTF">2020-07-09T07:58:00Z</dcterms:modified>
</cp:coreProperties>
</file>