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E62EFA" w14:paraId="7EA1039B" w14:textId="77777777" w:rsidTr="00EC396E">
        <w:trPr>
          <w:trHeight w:hRule="exact" w:val="794"/>
        </w:trPr>
        <w:tc>
          <w:tcPr>
            <w:tcW w:w="5103" w:type="dxa"/>
          </w:tcPr>
          <w:p w14:paraId="12BF3738" w14:textId="77777777" w:rsidR="00E62EFA" w:rsidRPr="00465688" w:rsidRDefault="00E62EFA">
            <w:pPr>
              <w:pStyle w:val="Paskutinepastraipa"/>
              <w:rPr>
                <w:lang w:val="en-US"/>
              </w:rPr>
            </w:pPr>
          </w:p>
        </w:tc>
        <w:tc>
          <w:tcPr>
            <w:tcW w:w="5104" w:type="dxa"/>
          </w:tcPr>
          <w:p w14:paraId="4CB609C1" w14:textId="77777777" w:rsidR="00E62EFA" w:rsidRDefault="00E62EFA" w:rsidP="00E62EFA">
            <w:pPr>
              <w:pStyle w:val="Speczyma"/>
            </w:pPr>
          </w:p>
        </w:tc>
      </w:tr>
      <w:tr w:rsidR="00E62EFA" w:rsidRPr="00153ABA" w14:paraId="23B6C773" w14:textId="77777777" w:rsidTr="00EC396E">
        <w:trPr>
          <w:cantSplit/>
        </w:trPr>
        <w:tc>
          <w:tcPr>
            <w:tcW w:w="5103" w:type="dxa"/>
          </w:tcPr>
          <w:p w14:paraId="021450FE" w14:textId="77777777" w:rsidR="00E62EFA" w:rsidRDefault="00E62EFA">
            <w:pPr>
              <w:pStyle w:val="Priedozyma"/>
            </w:pPr>
          </w:p>
        </w:tc>
        <w:tc>
          <w:tcPr>
            <w:tcW w:w="5104" w:type="dxa"/>
          </w:tcPr>
          <w:p w14:paraId="6073C12A" w14:textId="77777777" w:rsidR="00E62EFA" w:rsidRDefault="00153ABA" w:rsidP="00EC396E">
            <w:pPr>
              <w:pStyle w:val="Tvirtinu"/>
              <w:spacing w:before="0" w:line="240" w:lineRule="auto"/>
              <w:ind w:left="0"/>
            </w:pPr>
            <w:r>
              <w:t>PATVIRTINTA</w:t>
            </w:r>
          </w:p>
          <w:p w14:paraId="53C65E7F" w14:textId="77777777" w:rsidR="00EC396E" w:rsidRDefault="00EC396E" w:rsidP="00EC396E">
            <w:pPr>
              <w:pStyle w:val="Title"/>
              <w:spacing w:before="0" w:after="0"/>
              <w:jc w:val="left"/>
              <w:rPr>
                <w:b w:val="0"/>
              </w:rPr>
            </w:pPr>
            <w:r>
              <w:rPr>
                <w:b w:val="0"/>
              </w:rPr>
              <w:t>Letuvos energetikos instituto</w:t>
            </w:r>
          </w:p>
          <w:p w14:paraId="7C2410BD" w14:textId="77777777" w:rsidR="00EC396E" w:rsidRDefault="00EC396E" w:rsidP="00EC396E">
            <w:pPr>
              <w:pStyle w:val="Tvirtinu"/>
              <w:spacing w:before="0" w:line="240" w:lineRule="auto"/>
              <w:ind w:left="0"/>
            </w:pPr>
            <w:r>
              <w:t xml:space="preserve">Mokslo tarybos </w:t>
            </w:r>
            <w:r w:rsidR="000275E0" w:rsidRPr="00153ABA">
              <w:t>2020</w:t>
            </w:r>
            <w:r w:rsidR="00E62EFA" w:rsidRPr="00153ABA">
              <w:t> m. </w:t>
            </w:r>
            <w:r w:rsidR="00774962">
              <w:t>lapkričio</w:t>
            </w:r>
            <w:r>
              <w:t xml:space="preserve"> </w:t>
            </w:r>
            <w:r w:rsidR="00465688">
              <w:t>2</w:t>
            </w:r>
            <w:r w:rsidR="00044F8A">
              <w:t>6</w:t>
            </w:r>
            <w:r w:rsidR="00E62EFA" w:rsidRPr="00153ABA">
              <w:t> d.</w:t>
            </w:r>
          </w:p>
          <w:p w14:paraId="0EA3245D" w14:textId="05284B07" w:rsidR="00E62EFA" w:rsidRPr="00153ABA" w:rsidRDefault="00EC396E" w:rsidP="00EC396E">
            <w:pPr>
              <w:pStyle w:val="Tvirtinu"/>
              <w:spacing w:before="0" w:line="240" w:lineRule="auto"/>
              <w:ind w:left="0"/>
            </w:pPr>
            <w:r>
              <w:t>nutarimu</w:t>
            </w:r>
            <w:r w:rsidR="00E62EFA" w:rsidRPr="00153ABA">
              <w:t xml:space="preserve"> </w:t>
            </w:r>
            <w:r w:rsidR="0021451A" w:rsidRPr="0021451A">
              <w:rPr>
                <w:szCs w:val="24"/>
                <w:lang w:val="fr-FR"/>
              </w:rPr>
              <w:t>Nr. V5-7.5</w:t>
            </w:r>
          </w:p>
        </w:tc>
      </w:tr>
    </w:tbl>
    <w:p w14:paraId="360E3B14" w14:textId="77777777" w:rsidR="00153ABA" w:rsidRDefault="00153ABA" w:rsidP="00153ABA">
      <w:pPr>
        <w:pStyle w:val="Title"/>
        <w:spacing w:before="0" w:after="0" w:line="276" w:lineRule="auto"/>
      </w:pPr>
    </w:p>
    <w:p w14:paraId="5AFD3FDC" w14:textId="77777777" w:rsidR="00153ABA" w:rsidRDefault="00153ABA" w:rsidP="00153ABA">
      <w:pPr>
        <w:pStyle w:val="Title"/>
        <w:spacing w:before="0" w:after="0" w:line="276" w:lineRule="auto"/>
      </w:pPr>
    </w:p>
    <w:p w14:paraId="4087D3B5" w14:textId="77777777" w:rsidR="00153ABA" w:rsidRDefault="00153ABA" w:rsidP="00153ABA">
      <w:pPr>
        <w:pStyle w:val="Title"/>
        <w:spacing w:before="0" w:after="0" w:line="276" w:lineRule="auto"/>
      </w:pPr>
    </w:p>
    <w:p w14:paraId="35D1991A" w14:textId="77777777" w:rsidR="00153ABA" w:rsidRDefault="00153ABA" w:rsidP="00153ABA">
      <w:pPr>
        <w:pStyle w:val="Title"/>
        <w:spacing w:before="0" w:after="0" w:line="276" w:lineRule="auto"/>
      </w:pPr>
      <w:r>
        <w:t>LIETUVOS ENERGETIKOS INSTITUTO</w:t>
      </w:r>
    </w:p>
    <w:p w14:paraId="44EB45D3" w14:textId="77777777" w:rsidR="00153ABA" w:rsidRDefault="00153ABA" w:rsidP="00153ABA">
      <w:pPr>
        <w:pStyle w:val="Title"/>
        <w:spacing w:before="0" w:after="0" w:line="276" w:lineRule="auto"/>
      </w:pPr>
      <w:r>
        <w:t>AKADEMINĖS ETIKOS KOMISIJOS DARBO REGLAMENTAS</w:t>
      </w:r>
    </w:p>
    <w:p w14:paraId="10E27F28" w14:textId="77777777" w:rsidR="003A0219" w:rsidRDefault="003A0219">
      <w:pPr>
        <w:pStyle w:val="Title"/>
      </w:pPr>
    </w:p>
    <w:p w14:paraId="5C34CA4A" w14:textId="77777777" w:rsidR="00E62EFA" w:rsidRDefault="00E62EFA">
      <w:pPr>
        <w:pStyle w:val="Vieta"/>
        <w:spacing w:after="480"/>
        <w:sectPr w:rsidR="00E62EFA">
          <w:footerReference w:type="even" r:id="rId8"/>
          <w:footerReference w:type="default" r:id="rId9"/>
          <w:pgSz w:w="11906" w:h="16838" w:code="9"/>
          <w:pgMar w:top="340" w:right="567" w:bottom="1134" w:left="1701" w:header="340" w:footer="340" w:gutter="0"/>
          <w:cols w:space="1296"/>
        </w:sectPr>
      </w:pPr>
    </w:p>
    <w:p w14:paraId="704171E4" w14:textId="77777777" w:rsidR="00E62EFA" w:rsidRDefault="00E62EFA" w:rsidP="00E62EFA">
      <w:pPr>
        <w:jc w:val="both"/>
      </w:pPr>
    </w:p>
    <w:p w14:paraId="19BB1F15" w14:textId="77777777" w:rsidR="00E62EFA" w:rsidRDefault="00E62EFA" w:rsidP="00E62EFA">
      <w:pPr>
        <w:jc w:val="both"/>
      </w:pPr>
    </w:p>
    <w:p w14:paraId="3AA427CB" w14:textId="77777777" w:rsidR="00153ABA" w:rsidRDefault="00153ABA" w:rsidP="00EC396E">
      <w:pPr>
        <w:jc w:val="center"/>
        <w:rPr>
          <w:b/>
          <w:szCs w:val="24"/>
        </w:rPr>
      </w:pPr>
      <w:r>
        <w:rPr>
          <w:b/>
          <w:szCs w:val="24"/>
        </w:rPr>
        <w:t>I SKYRIUS</w:t>
      </w:r>
    </w:p>
    <w:p w14:paraId="4697754E" w14:textId="77777777" w:rsidR="00153ABA" w:rsidRDefault="00153ABA" w:rsidP="00EC396E">
      <w:pPr>
        <w:jc w:val="center"/>
        <w:rPr>
          <w:b/>
          <w:szCs w:val="24"/>
        </w:rPr>
      </w:pPr>
      <w:r>
        <w:rPr>
          <w:b/>
          <w:szCs w:val="24"/>
        </w:rPr>
        <w:t>BENDROSIOS NUOSTATOS</w:t>
      </w:r>
    </w:p>
    <w:p w14:paraId="3B7C1404" w14:textId="77777777" w:rsidR="00E62EFA" w:rsidRPr="00DE3C9A" w:rsidRDefault="00E62EFA" w:rsidP="00DE3C9A">
      <w:pPr>
        <w:pStyle w:val="ListParagraph"/>
        <w:spacing w:after="240"/>
        <w:ind w:left="1080"/>
        <w:jc w:val="both"/>
      </w:pPr>
    </w:p>
    <w:p w14:paraId="2218BFC3" w14:textId="77777777" w:rsidR="007151EA" w:rsidRDefault="006A46E4" w:rsidP="003A0219">
      <w:pPr>
        <w:tabs>
          <w:tab w:val="left" w:pos="567"/>
        </w:tabs>
        <w:ind w:left="567" w:hanging="567"/>
        <w:jc w:val="both"/>
      </w:pPr>
      <w:r>
        <w:t>1.1.</w:t>
      </w:r>
      <w:r>
        <w:tab/>
      </w:r>
      <w:r w:rsidR="0046329D">
        <w:t>Akademinės</w:t>
      </w:r>
      <w:r w:rsidR="008B6F02">
        <w:t xml:space="preserve"> etikos komisija</w:t>
      </w:r>
      <w:r w:rsidR="002260D0">
        <w:t xml:space="preserve"> </w:t>
      </w:r>
      <w:r w:rsidR="005A3F6A">
        <w:t xml:space="preserve">(toliau </w:t>
      </w:r>
      <w:r w:rsidR="00C77988">
        <w:t>–</w:t>
      </w:r>
      <w:r w:rsidR="003E0C40">
        <w:t xml:space="preserve"> </w:t>
      </w:r>
      <w:r w:rsidR="005A3F6A">
        <w:t>Komisija)</w:t>
      </w:r>
      <w:r w:rsidR="005C1EF4">
        <w:t>,</w:t>
      </w:r>
      <w:r w:rsidR="005A3F6A">
        <w:t xml:space="preserve"> </w:t>
      </w:r>
      <w:r w:rsidR="0046329D">
        <w:t>sudar</w:t>
      </w:r>
      <w:r w:rsidR="00F268C4">
        <w:t>oma Lietuvos energetikos instituto (toliau – LEI) Mokslo tarybos darbo reglamente nustatyta tvarka</w:t>
      </w:r>
      <w:r w:rsidR="0046329D">
        <w:t>.</w:t>
      </w:r>
    </w:p>
    <w:p w14:paraId="2A815B4E" w14:textId="77777777" w:rsidR="00926B57" w:rsidRDefault="006A46E4" w:rsidP="003A0219">
      <w:pPr>
        <w:tabs>
          <w:tab w:val="left" w:pos="567"/>
        </w:tabs>
        <w:ind w:left="567" w:hanging="567"/>
        <w:jc w:val="both"/>
      </w:pPr>
      <w:r>
        <w:t>1.2.</w:t>
      </w:r>
      <w:r>
        <w:tab/>
      </w:r>
      <w:r w:rsidR="0046329D">
        <w:t xml:space="preserve">Komisija vadovaujasi </w:t>
      </w:r>
      <w:r w:rsidR="00F268C4">
        <w:t>LEI</w:t>
      </w:r>
      <w:r w:rsidR="00704D84">
        <w:t xml:space="preserve"> į</w:t>
      </w:r>
      <w:r w:rsidR="0046329D">
        <w:t>statais</w:t>
      </w:r>
      <w:r w:rsidR="0046329D" w:rsidRPr="00A233A9">
        <w:t>,</w:t>
      </w:r>
      <w:r w:rsidR="003E0C40">
        <w:t xml:space="preserve"> </w:t>
      </w:r>
      <w:r w:rsidR="00F268C4">
        <w:t xml:space="preserve">LEI </w:t>
      </w:r>
      <w:r w:rsidR="009D4B18">
        <w:t xml:space="preserve">akademinės </w:t>
      </w:r>
      <w:r w:rsidR="00F268C4">
        <w:t xml:space="preserve">etikos kodeksu, </w:t>
      </w:r>
      <w:r w:rsidR="0046329D">
        <w:t xml:space="preserve">šiuo </w:t>
      </w:r>
      <w:r w:rsidR="00F268C4">
        <w:t xml:space="preserve">darbo </w:t>
      </w:r>
      <w:r w:rsidR="0046329D">
        <w:t>reglamentu</w:t>
      </w:r>
      <w:r w:rsidR="00F268C4">
        <w:t xml:space="preserve">, Lietuvos Respublikos akademinės etikos ir procedūrų kontrolieriaus rekomendacijomis, </w:t>
      </w:r>
      <w:r w:rsidR="00F268C4" w:rsidRPr="00D51003">
        <w:t>Lietuvos universitetų rektorių konferencijos</w:t>
      </w:r>
      <w:r w:rsidR="00F268C4">
        <w:t xml:space="preserve"> išleistomis</w:t>
      </w:r>
      <w:r w:rsidR="00F268C4" w:rsidRPr="00D51003">
        <w:t xml:space="preserve"> </w:t>
      </w:r>
      <w:r w:rsidR="00F268C4">
        <w:t>P</w:t>
      </w:r>
      <w:r w:rsidR="00F268C4" w:rsidRPr="00D51003">
        <w:t xml:space="preserve">ublikavimo gairėmis </w:t>
      </w:r>
      <w:r w:rsidR="00135D8E">
        <w:t>bei bendromis moralės ir etikos nuostatomis.</w:t>
      </w:r>
    </w:p>
    <w:p w14:paraId="3F989368" w14:textId="77777777" w:rsidR="00926B57" w:rsidRDefault="00926B57" w:rsidP="003A0219">
      <w:pPr>
        <w:tabs>
          <w:tab w:val="left" w:pos="567"/>
        </w:tabs>
        <w:ind w:left="567" w:hanging="567"/>
        <w:jc w:val="both"/>
      </w:pPr>
      <w:r>
        <w:t>1.3.</w:t>
      </w:r>
      <w:r w:rsidR="006A46E4">
        <w:tab/>
      </w:r>
      <w:r w:rsidR="00AD02F6">
        <w:t xml:space="preserve">Komisijos darbo reglamentas </w:t>
      </w:r>
      <w:r w:rsidR="000043C5">
        <w:t>nurodo</w:t>
      </w:r>
      <w:r w:rsidR="00AD02F6">
        <w:t xml:space="preserve"> </w:t>
      </w:r>
      <w:r w:rsidR="00AD02F6" w:rsidRPr="00AD02F6">
        <w:t>Komisijos veiklos</w:t>
      </w:r>
      <w:r w:rsidR="00AD02F6">
        <w:t xml:space="preserve"> </w:t>
      </w:r>
      <w:r w:rsidR="00AD02F6" w:rsidRPr="00AD02F6">
        <w:t>organizavim</w:t>
      </w:r>
      <w:r w:rsidR="00AD02F6">
        <w:t xml:space="preserve">ą, jos funkcijas, taip pat apibrėžia jos </w:t>
      </w:r>
      <w:r w:rsidR="00DE3C9A">
        <w:t xml:space="preserve">narių </w:t>
      </w:r>
      <w:r w:rsidR="00AD02F6">
        <w:t>pareigas bei teises</w:t>
      </w:r>
      <w:r>
        <w:t>.</w:t>
      </w:r>
    </w:p>
    <w:p w14:paraId="5B5BCEFA" w14:textId="2B859D1B" w:rsidR="009D4B18" w:rsidRDefault="009D4B18" w:rsidP="00706A53">
      <w:pPr>
        <w:tabs>
          <w:tab w:val="left" w:pos="567"/>
        </w:tabs>
        <w:ind w:left="567" w:hanging="567"/>
        <w:jc w:val="both"/>
      </w:pPr>
      <w:r>
        <w:t xml:space="preserve">1.4. </w:t>
      </w:r>
      <w:r w:rsidR="00465688">
        <w:tab/>
      </w:r>
      <w:r>
        <w:t xml:space="preserve">LEI akademinė bendruomenė </w:t>
      </w:r>
      <w:r w:rsidR="005546B4">
        <w:t xml:space="preserve">(toliau </w:t>
      </w:r>
      <w:r w:rsidR="00706A53">
        <w:t>–</w:t>
      </w:r>
      <w:r w:rsidR="005546B4">
        <w:t xml:space="preserve"> Bendruomenė) </w:t>
      </w:r>
      <w:r>
        <w:t>– mokslo darbuotojai, doktorantai, kiti tyrėjai, kiti darbuotojai, tiesiogiai dalyvaujantys mokslo veikloje.</w:t>
      </w:r>
    </w:p>
    <w:p w14:paraId="6C20309F" w14:textId="77777777" w:rsidR="00926B57" w:rsidRDefault="00926B57" w:rsidP="006A46E4">
      <w:pPr>
        <w:ind w:hanging="1134"/>
        <w:jc w:val="both"/>
      </w:pPr>
    </w:p>
    <w:p w14:paraId="29F641DE" w14:textId="77777777" w:rsidR="00E64286" w:rsidRDefault="00E64286" w:rsidP="006A46E4">
      <w:pPr>
        <w:ind w:hanging="1134"/>
        <w:jc w:val="both"/>
      </w:pPr>
    </w:p>
    <w:p w14:paraId="6749B019" w14:textId="77777777" w:rsidR="00EC396E" w:rsidRDefault="00EC396E" w:rsidP="00EC396E">
      <w:pPr>
        <w:jc w:val="center"/>
        <w:rPr>
          <w:b/>
          <w:szCs w:val="24"/>
        </w:rPr>
      </w:pPr>
      <w:r>
        <w:rPr>
          <w:b/>
          <w:szCs w:val="24"/>
        </w:rPr>
        <w:t>II SKYRIUS</w:t>
      </w:r>
    </w:p>
    <w:p w14:paraId="10F58FBE" w14:textId="77777777" w:rsidR="00926B57" w:rsidRDefault="00926B57" w:rsidP="00EC396E">
      <w:pPr>
        <w:jc w:val="center"/>
        <w:rPr>
          <w:b/>
          <w:caps/>
        </w:rPr>
      </w:pPr>
      <w:r>
        <w:rPr>
          <w:b/>
          <w:caps/>
        </w:rPr>
        <w:t>Komisijos sudėtis</w:t>
      </w:r>
    </w:p>
    <w:p w14:paraId="37982BA3" w14:textId="77777777" w:rsidR="0016101E" w:rsidRPr="00E62EFA" w:rsidRDefault="0016101E" w:rsidP="006A46E4">
      <w:pPr>
        <w:rPr>
          <w:b/>
          <w:caps/>
        </w:rPr>
      </w:pPr>
    </w:p>
    <w:p w14:paraId="63CEEE38" w14:textId="77777777" w:rsidR="009555DA" w:rsidRDefault="00926B57" w:rsidP="003A0219">
      <w:pPr>
        <w:pStyle w:val="ListParagraph"/>
        <w:numPr>
          <w:ilvl w:val="1"/>
          <w:numId w:val="43"/>
        </w:numPr>
        <w:tabs>
          <w:tab w:val="left" w:pos="567"/>
        </w:tabs>
        <w:ind w:left="567" w:hanging="567"/>
        <w:contextualSpacing w:val="0"/>
        <w:jc w:val="both"/>
      </w:pPr>
      <w:r>
        <w:t xml:space="preserve">Komisija yra sudaroma iš penkių </w:t>
      </w:r>
      <w:r w:rsidR="002C21F4">
        <w:t>narių</w:t>
      </w:r>
      <w:r w:rsidR="007151EA">
        <w:t>,</w:t>
      </w:r>
      <w:r w:rsidR="00EB5C9B">
        <w:t xml:space="preserve"> kurie turi būti nepriekaištingos </w:t>
      </w:r>
      <w:r w:rsidR="00F268C4">
        <w:t xml:space="preserve">reputacijos </w:t>
      </w:r>
      <w:r w:rsidR="005546B4">
        <w:t>B</w:t>
      </w:r>
      <w:r w:rsidR="00F268C4">
        <w:t>endruomenės nariai</w:t>
      </w:r>
      <w:r w:rsidR="0028410B">
        <w:t xml:space="preserve">, </w:t>
      </w:r>
      <w:r w:rsidR="009D4B18">
        <w:t xml:space="preserve">pageidautina </w:t>
      </w:r>
      <w:r w:rsidR="0028410B">
        <w:t xml:space="preserve">turintys patirties </w:t>
      </w:r>
      <w:r w:rsidR="0028410B">
        <w:rPr>
          <w:sz w:val="23"/>
          <w:szCs w:val="23"/>
        </w:rPr>
        <w:t>akademinės etikos principų įgyvendinimo srityje</w:t>
      </w:r>
      <w:r w:rsidR="00EB5C9B">
        <w:t>.</w:t>
      </w:r>
      <w:r w:rsidR="00DE3C9A">
        <w:t xml:space="preserve"> </w:t>
      </w:r>
    </w:p>
    <w:p w14:paraId="1495CAAA" w14:textId="77777777" w:rsidR="009555DA" w:rsidRDefault="00E24D2F" w:rsidP="003A0219">
      <w:pPr>
        <w:pStyle w:val="ListParagraph"/>
        <w:numPr>
          <w:ilvl w:val="1"/>
          <w:numId w:val="43"/>
        </w:numPr>
        <w:tabs>
          <w:tab w:val="left" w:pos="567"/>
        </w:tabs>
        <w:ind w:left="567" w:hanging="567"/>
        <w:contextualSpacing w:val="0"/>
        <w:jc w:val="both"/>
      </w:pPr>
      <w:r w:rsidRPr="000043C5">
        <w:t xml:space="preserve">Komisija sudaroma penkeriems metams, </w:t>
      </w:r>
      <w:r w:rsidR="00DE3C9A" w:rsidRPr="000043C5">
        <w:t xml:space="preserve">asmenys </w:t>
      </w:r>
      <w:r w:rsidR="00350D54">
        <w:t>K</w:t>
      </w:r>
      <w:r w:rsidR="00DE3C9A" w:rsidRPr="000043C5">
        <w:t xml:space="preserve">omisijos nariais gali būti skiriami </w:t>
      </w:r>
      <w:r w:rsidRPr="000043C5">
        <w:t>ne ilgiau</w:t>
      </w:r>
      <w:r w:rsidRPr="00DE3C9A">
        <w:t xml:space="preserve"> </w:t>
      </w:r>
      <w:r w:rsidR="00DE3C9A">
        <w:t xml:space="preserve">nei </w:t>
      </w:r>
      <w:r w:rsidRPr="00DE3C9A">
        <w:t>dvi</w:t>
      </w:r>
      <w:r w:rsidR="00DE3C9A">
        <w:t>em</w:t>
      </w:r>
      <w:r w:rsidRPr="00DE3C9A">
        <w:t xml:space="preserve"> kadencij</w:t>
      </w:r>
      <w:r w:rsidR="00DE3C9A">
        <w:t>om</w:t>
      </w:r>
      <w:r w:rsidRPr="00DE3C9A">
        <w:t>s iš eilės.</w:t>
      </w:r>
    </w:p>
    <w:p w14:paraId="518C99F3" w14:textId="77777777" w:rsidR="009555DA" w:rsidRDefault="009D09CD" w:rsidP="003A0219">
      <w:pPr>
        <w:pStyle w:val="ListParagraph"/>
        <w:numPr>
          <w:ilvl w:val="1"/>
          <w:numId w:val="43"/>
        </w:numPr>
        <w:tabs>
          <w:tab w:val="left" w:pos="567"/>
        </w:tabs>
        <w:ind w:left="567" w:hanging="567"/>
        <w:contextualSpacing w:val="0"/>
        <w:jc w:val="both"/>
      </w:pPr>
      <w:r w:rsidRPr="00DE3C9A">
        <w:t>Komisijos n</w:t>
      </w:r>
      <w:r w:rsidR="00855546" w:rsidRPr="00DE3C9A">
        <w:t>arys, pa</w:t>
      </w:r>
      <w:r w:rsidR="00855546">
        <w:t>žeidęs akademinę etiką</w:t>
      </w:r>
      <w:r>
        <w:t xml:space="preserve"> ar pažeidęs moralės normą</w:t>
      </w:r>
      <w:r w:rsidR="00855546">
        <w:t>, pašalin</w:t>
      </w:r>
      <w:r w:rsidR="00DE3C9A">
        <w:t>amas</w:t>
      </w:r>
      <w:r w:rsidR="00855546">
        <w:t xml:space="preserve"> iš </w:t>
      </w:r>
      <w:r w:rsidR="00DE04C5">
        <w:t>K</w:t>
      </w:r>
      <w:r w:rsidR="00855546">
        <w:t xml:space="preserve">omisijos </w:t>
      </w:r>
      <w:r>
        <w:t xml:space="preserve">sudėties </w:t>
      </w:r>
      <w:r w:rsidR="00263D67">
        <w:t>nesibaigus</w:t>
      </w:r>
      <w:r w:rsidR="00DE3C9A">
        <w:t xml:space="preserve"> jo</w:t>
      </w:r>
      <w:r w:rsidR="00263D67">
        <w:t xml:space="preserve"> kadencijos laikui</w:t>
      </w:r>
      <w:r w:rsidR="00DE3C9A">
        <w:t>.</w:t>
      </w:r>
      <w:r w:rsidR="00855546">
        <w:t xml:space="preserve"> </w:t>
      </w:r>
    </w:p>
    <w:p w14:paraId="19FACFFA" w14:textId="77777777" w:rsidR="00F268C4" w:rsidRDefault="00DE3C9A" w:rsidP="003A0219">
      <w:pPr>
        <w:pStyle w:val="ListParagraph"/>
        <w:numPr>
          <w:ilvl w:val="1"/>
          <w:numId w:val="43"/>
        </w:numPr>
        <w:tabs>
          <w:tab w:val="left" w:pos="567"/>
        </w:tabs>
        <w:ind w:left="567" w:hanging="567"/>
        <w:contextualSpacing w:val="0"/>
        <w:jc w:val="both"/>
      </w:pPr>
      <w:r>
        <w:t xml:space="preserve">Asmeniui pasitraukus/asmenį pašalinus </w:t>
      </w:r>
      <w:r w:rsidR="00692CF2">
        <w:t xml:space="preserve">iš </w:t>
      </w:r>
      <w:r w:rsidR="00350D54">
        <w:t>K</w:t>
      </w:r>
      <w:r w:rsidR="00692CF2">
        <w:t>omisijo</w:t>
      </w:r>
      <w:r w:rsidR="00692CF2" w:rsidRPr="00135D8E">
        <w:t>s</w:t>
      </w:r>
      <w:r w:rsidR="00692CF2" w:rsidRPr="00D51003">
        <w:t xml:space="preserve">, </w:t>
      </w:r>
      <w:r w:rsidR="00F268C4">
        <w:t>n</w:t>
      </w:r>
      <w:r w:rsidR="00E17323" w:rsidRPr="00D51003">
        <w:t xml:space="preserve">aujasis Komisijos narys pasitraukusįjį narį </w:t>
      </w:r>
      <w:r w:rsidR="00BB638C" w:rsidRPr="00D51003">
        <w:t>turi pakeist</w:t>
      </w:r>
      <w:r w:rsidR="00E17323" w:rsidRPr="00D51003">
        <w:t>i</w:t>
      </w:r>
      <w:r w:rsidR="00BB638C" w:rsidRPr="00D51003">
        <w:t xml:space="preserve"> ne</w:t>
      </w:r>
      <w:r w:rsidR="00BB638C" w:rsidRPr="00135D8E">
        <w:t xml:space="preserve"> </w:t>
      </w:r>
      <w:r w:rsidR="00BB638C">
        <w:t xml:space="preserve">vėliau </w:t>
      </w:r>
      <w:r>
        <w:t xml:space="preserve">kaip </w:t>
      </w:r>
      <w:r w:rsidR="000043C5">
        <w:t>per</w:t>
      </w:r>
      <w:r w:rsidRPr="000043C5">
        <w:t xml:space="preserve"> </w:t>
      </w:r>
      <w:r w:rsidR="009D09CD" w:rsidRPr="000043C5">
        <w:t>1</w:t>
      </w:r>
      <w:r w:rsidR="003D12CE" w:rsidRPr="000043C5">
        <w:t xml:space="preserve"> m</w:t>
      </w:r>
      <w:r w:rsidR="000043C5">
        <w:t>ėnesį</w:t>
      </w:r>
      <w:r w:rsidR="00CF1CE8">
        <w:t>.</w:t>
      </w:r>
    </w:p>
    <w:p w14:paraId="46097559" w14:textId="77777777" w:rsidR="00E62EFA" w:rsidRDefault="00D63751" w:rsidP="003A0219">
      <w:pPr>
        <w:pStyle w:val="ListParagraph"/>
        <w:numPr>
          <w:ilvl w:val="1"/>
          <w:numId w:val="43"/>
        </w:numPr>
        <w:tabs>
          <w:tab w:val="left" w:pos="567"/>
        </w:tabs>
        <w:ind w:left="567" w:hanging="567"/>
        <w:contextualSpacing w:val="0"/>
        <w:jc w:val="both"/>
      </w:pPr>
      <w:r w:rsidRPr="00A6096C">
        <w:t xml:space="preserve">Komisija </w:t>
      </w:r>
      <w:r w:rsidR="00810F00" w:rsidRPr="00A6096C">
        <w:t xml:space="preserve">turi teisę </w:t>
      </w:r>
      <w:r w:rsidRPr="00A6096C">
        <w:t>į posėdžius kviesti ekspertus</w:t>
      </w:r>
      <w:r w:rsidR="00F7293B">
        <w:t xml:space="preserve"> ar kitus trečiuosius asmenis.</w:t>
      </w:r>
    </w:p>
    <w:p w14:paraId="73E7B4C4" w14:textId="77777777" w:rsidR="00E64286" w:rsidRDefault="00E64286" w:rsidP="006A46E4">
      <w:pPr>
        <w:ind w:hanging="284"/>
        <w:jc w:val="both"/>
      </w:pPr>
    </w:p>
    <w:p w14:paraId="1B0EB073" w14:textId="77777777" w:rsidR="003A0219" w:rsidRDefault="003A0219" w:rsidP="00EC396E">
      <w:pPr>
        <w:jc w:val="center"/>
        <w:rPr>
          <w:b/>
          <w:szCs w:val="24"/>
        </w:rPr>
      </w:pPr>
    </w:p>
    <w:p w14:paraId="1D93FF53" w14:textId="77777777" w:rsidR="003A0219" w:rsidRDefault="003A0219" w:rsidP="00EC396E">
      <w:pPr>
        <w:jc w:val="center"/>
        <w:rPr>
          <w:b/>
          <w:szCs w:val="24"/>
        </w:rPr>
      </w:pPr>
    </w:p>
    <w:p w14:paraId="51B6DAEF" w14:textId="77777777" w:rsidR="003A0219" w:rsidRDefault="003A0219" w:rsidP="00EC396E">
      <w:pPr>
        <w:jc w:val="center"/>
        <w:rPr>
          <w:b/>
          <w:szCs w:val="24"/>
        </w:rPr>
      </w:pPr>
    </w:p>
    <w:p w14:paraId="6EF9DD1C" w14:textId="77777777" w:rsidR="003A0219" w:rsidRDefault="003A0219" w:rsidP="00EC396E">
      <w:pPr>
        <w:jc w:val="center"/>
        <w:rPr>
          <w:b/>
          <w:szCs w:val="24"/>
        </w:rPr>
      </w:pPr>
    </w:p>
    <w:p w14:paraId="02A476A8" w14:textId="77777777" w:rsidR="003A0219" w:rsidRDefault="003A0219" w:rsidP="00EC396E">
      <w:pPr>
        <w:jc w:val="center"/>
        <w:rPr>
          <w:b/>
          <w:szCs w:val="24"/>
        </w:rPr>
      </w:pPr>
    </w:p>
    <w:p w14:paraId="7A68CBB1" w14:textId="77777777" w:rsidR="003A0219" w:rsidRDefault="003A0219" w:rsidP="00EC396E">
      <w:pPr>
        <w:jc w:val="center"/>
        <w:rPr>
          <w:b/>
          <w:szCs w:val="24"/>
        </w:rPr>
      </w:pPr>
    </w:p>
    <w:p w14:paraId="215B3C24" w14:textId="77777777" w:rsidR="003A0219" w:rsidRDefault="003A0219" w:rsidP="00EC396E">
      <w:pPr>
        <w:jc w:val="center"/>
        <w:rPr>
          <w:b/>
          <w:szCs w:val="24"/>
        </w:rPr>
      </w:pPr>
    </w:p>
    <w:p w14:paraId="441EFEC7" w14:textId="77777777" w:rsidR="00EC396E" w:rsidRDefault="00EC396E" w:rsidP="00EC396E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III SKYRIUS</w:t>
      </w:r>
    </w:p>
    <w:p w14:paraId="7420FFFE" w14:textId="77777777" w:rsidR="00E62EFA" w:rsidRPr="00E62EFA" w:rsidRDefault="00E62EFA" w:rsidP="00EC396E">
      <w:pPr>
        <w:jc w:val="center"/>
        <w:rPr>
          <w:b/>
          <w:caps/>
        </w:rPr>
      </w:pPr>
      <w:r w:rsidRPr="00E62EFA">
        <w:rPr>
          <w:b/>
          <w:caps/>
        </w:rPr>
        <w:t>Komisijos veiklos sritis</w:t>
      </w:r>
    </w:p>
    <w:p w14:paraId="31099C19" w14:textId="77777777" w:rsidR="00E62EFA" w:rsidRPr="00EC396E" w:rsidRDefault="00E62EFA" w:rsidP="00EC396E">
      <w:pPr>
        <w:jc w:val="center"/>
        <w:rPr>
          <w:b/>
          <w:szCs w:val="24"/>
        </w:rPr>
      </w:pPr>
    </w:p>
    <w:p w14:paraId="58B6496A" w14:textId="77777777" w:rsidR="00E2568E" w:rsidRDefault="006A46E4" w:rsidP="003A0219">
      <w:pPr>
        <w:tabs>
          <w:tab w:val="left" w:pos="567"/>
        </w:tabs>
        <w:ind w:left="567" w:hanging="567"/>
        <w:jc w:val="both"/>
      </w:pPr>
      <w:r>
        <w:t>3.1.</w:t>
      </w:r>
      <w:r>
        <w:tab/>
      </w:r>
      <w:r w:rsidR="00203F9D">
        <w:t>Komisija svarsto pasiūlymus</w:t>
      </w:r>
      <w:r w:rsidR="00203F9D" w:rsidRPr="00203F9D">
        <w:t xml:space="preserve"> tobulinti </w:t>
      </w:r>
      <w:r w:rsidR="0075574F">
        <w:t xml:space="preserve">instituto </w:t>
      </w:r>
      <w:r w:rsidR="009D4B18">
        <w:t>a</w:t>
      </w:r>
      <w:r w:rsidR="00203F9D">
        <w:t>kademinės etikos k</w:t>
      </w:r>
      <w:r w:rsidR="00203F9D" w:rsidRPr="00203F9D">
        <w:t>odeksą arba pati inicijuoja jo papildymus</w:t>
      </w:r>
      <w:r w:rsidR="0089677B">
        <w:t>, pakeitimus</w:t>
      </w:r>
      <w:r w:rsidR="00203F9D" w:rsidRPr="00203F9D">
        <w:t xml:space="preserve"> ir teikia juos svarstyti bei tvirtinti </w:t>
      </w:r>
      <w:r w:rsidR="0075574F">
        <w:t xml:space="preserve">instituto </w:t>
      </w:r>
      <w:r w:rsidR="0046329D">
        <w:t>Mokslo tarybai</w:t>
      </w:r>
      <w:r w:rsidR="0009797B">
        <w:t>.</w:t>
      </w:r>
      <w:r w:rsidR="00B063C3">
        <w:t xml:space="preserve"> </w:t>
      </w:r>
    </w:p>
    <w:p w14:paraId="642B5BA5" w14:textId="77777777" w:rsidR="002273FF" w:rsidRPr="00E2568E" w:rsidRDefault="00E2568E" w:rsidP="003A0219">
      <w:pPr>
        <w:tabs>
          <w:tab w:val="left" w:pos="567"/>
        </w:tabs>
        <w:ind w:left="567" w:hanging="567"/>
        <w:jc w:val="both"/>
      </w:pPr>
      <w:r>
        <w:t>3.2.</w:t>
      </w:r>
      <w:r>
        <w:tab/>
      </w:r>
      <w:r w:rsidR="00B063C3" w:rsidRPr="00D51003">
        <w:t xml:space="preserve">Komisija atnaujina šį </w:t>
      </w:r>
      <w:r w:rsidR="009D4B18">
        <w:t>a</w:t>
      </w:r>
      <w:r w:rsidR="009D4B18" w:rsidRPr="00D51003">
        <w:t xml:space="preserve">kademinės </w:t>
      </w:r>
      <w:r w:rsidR="00B063C3" w:rsidRPr="00D51003">
        <w:t>etikos komisijos darbo reglamentą (toliau – darbo reglamentas) atsižvelgdama į pasikeitusius nacionalinius teisės aktus</w:t>
      </w:r>
      <w:r w:rsidR="005004FE">
        <w:t xml:space="preserve">, pasikeitus </w:t>
      </w:r>
      <w:r w:rsidR="00B063C3" w:rsidRPr="00D51003">
        <w:t>tarptautinei praktikai</w:t>
      </w:r>
      <w:r w:rsidR="005004FE">
        <w:t xml:space="preserve"> ar pan.</w:t>
      </w:r>
    </w:p>
    <w:p w14:paraId="6E67B79C" w14:textId="77777777" w:rsidR="0028410B" w:rsidRDefault="002273FF" w:rsidP="003A0219">
      <w:pPr>
        <w:tabs>
          <w:tab w:val="left" w:pos="567"/>
        </w:tabs>
        <w:ind w:left="567" w:hanging="567"/>
        <w:jc w:val="both"/>
      </w:pPr>
      <w:r>
        <w:t>3.</w:t>
      </w:r>
      <w:r w:rsidR="005004FE" w:rsidRPr="00606AAD">
        <w:t>3</w:t>
      </w:r>
      <w:r>
        <w:t>.</w:t>
      </w:r>
      <w:r w:rsidR="006A46E4">
        <w:tab/>
      </w:r>
      <w:r w:rsidR="0028410B" w:rsidRPr="00DE3C9A">
        <w:t xml:space="preserve">Komisija </w:t>
      </w:r>
      <w:r w:rsidR="0028410B" w:rsidRPr="005546B4">
        <w:t xml:space="preserve">informuoja </w:t>
      </w:r>
      <w:r w:rsidR="005546B4" w:rsidRPr="005546B4">
        <w:t>B</w:t>
      </w:r>
      <w:r w:rsidR="0028410B" w:rsidRPr="005546B4">
        <w:t>endruomenės narius</w:t>
      </w:r>
      <w:r w:rsidR="00D1056B">
        <w:t xml:space="preserve">, Mokslo tarybą, </w:t>
      </w:r>
      <w:r w:rsidR="006E4F87">
        <w:t xml:space="preserve">instituto </w:t>
      </w:r>
      <w:r w:rsidR="00D1056B">
        <w:t>direktorių</w:t>
      </w:r>
      <w:r w:rsidR="0028410B">
        <w:t xml:space="preserve"> </w:t>
      </w:r>
      <w:r w:rsidR="0028410B" w:rsidRPr="00DE3C9A">
        <w:t xml:space="preserve">apie aktualius </w:t>
      </w:r>
      <w:r w:rsidR="009D4B18">
        <w:t>akademinės etikos kodekso</w:t>
      </w:r>
      <w:r w:rsidR="009D4B18" w:rsidRPr="00DE3C9A">
        <w:t xml:space="preserve"> </w:t>
      </w:r>
      <w:r w:rsidR="0028410B" w:rsidRPr="00DE3C9A">
        <w:t>reikalavimų ar nuostatų pakeitimus</w:t>
      </w:r>
      <w:r w:rsidR="0028410B">
        <w:t>: elektroniniu paštu, instituto internetinėje svetainėje.</w:t>
      </w:r>
    </w:p>
    <w:p w14:paraId="1BFBC061" w14:textId="77777777" w:rsidR="0028410B" w:rsidRPr="00DE3C9A" w:rsidRDefault="0028410B" w:rsidP="003A0219">
      <w:pPr>
        <w:tabs>
          <w:tab w:val="left" w:pos="567"/>
        </w:tabs>
        <w:ind w:left="567" w:hanging="567"/>
        <w:jc w:val="both"/>
      </w:pPr>
      <w:r w:rsidRPr="005965F2">
        <w:t>3.</w:t>
      </w:r>
      <w:r>
        <w:t>4</w:t>
      </w:r>
      <w:r w:rsidRPr="005965F2">
        <w:t>.</w:t>
      </w:r>
      <w:r w:rsidR="006B1C6A">
        <w:tab/>
      </w:r>
      <w:r>
        <w:t>Esant poreikiui Komisija i</w:t>
      </w:r>
      <w:r w:rsidRPr="00DE3C9A">
        <w:t xml:space="preserve">nicijuoja mokymus </w:t>
      </w:r>
      <w:r w:rsidR="005546B4" w:rsidRPr="005546B4">
        <w:t>B</w:t>
      </w:r>
      <w:r w:rsidRPr="005546B4">
        <w:t xml:space="preserve">endruomenei </w:t>
      </w:r>
      <w:r w:rsidR="005617C5" w:rsidRPr="005546B4">
        <w:t>akademinės</w:t>
      </w:r>
      <w:r w:rsidR="005617C5">
        <w:t xml:space="preserve"> etikos </w:t>
      </w:r>
      <w:r>
        <w:t xml:space="preserve">pažeidimų prevencijai įvairiais su </w:t>
      </w:r>
      <w:r w:rsidR="005617C5">
        <w:t>akademinės etika</w:t>
      </w:r>
      <w:r w:rsidR="005617C5" w:rsidRPr="00DE3C9A">
        <w:t xml:space="preserve"> </w:t>
      </w:r>
      <w:r>
        <w:t>susijusiais klausimais</w:t>
      </w:r>
      <w:r w:rsidR="008317E5">
        <w:t>,</w:t>
      </w:r>
      <w:r>
        <w:t xml:space="preserve"> </w:t>
      </w:r>
      <w:r w:rsidR="008317E5">
        <w:t xml:space="preserve">pavyzdžiui, literatūros </w:t>
      </w:r>
      <w:r>
        <w:t xml:space="preserve">citavimo, autorių sąrašo sudarymo, plagijavimo kontrolės, atsakomybių formavimo </w:t>
      </w:r>
      <w:r w:rsidRPr="00DE3C9A">
        <w:t>pažeid</w:t>
      </w:r>
      <w:r>
        <w:t xml:space="preserve">us </w:t>
      </w:r>
      <w:r w:rsidR="005617C5">
        <w:t xml:space="preserve">akademinės etikos principus </w:t>
      </w:r>
      <w:r>
        <w:t>ir pan.</w:t>
      </w:r>
    </w:p>
    <w:p w14:paraId="24100183" w14:textId="77777777" w:rsidR="0028410B" w:rsidRDefault="006A46E4" w:rsidP="003A0219">
      <w:pPr>
        <w:tabs>
          <w:tab w:val="left" w:pos="567"/>
        </w:tabs>
        <w:ind w:left="567" w:hanging="567"/>
        <w:jc w:val="both"/>
      </w:pPr>
      <w:r>
        <w:t>3.</w:t>
      </w:r>
      <w:r w:rsidR="005004FE">
        <w:t>5</w:t>
      </w:r>
      <w:r>
        <w:t>.</w:t>
      </w:r>
      <w:r>
        <w:tab/>
      </w:r>
      <w:r w:rsidR="0028410B" w:rsidRPr="00DE3C9A">
        <w:t xml:space="preserve">Komisija </w:t>
      </w:r>
      <w:r w:rsidR="0028410B">
        <w:t xml:space="preserve">analizuoja </w:t>
      </w:r>
      <w:r w:rsidR="0028410B" w:rsidRPr="005546B4">
        <w:t xml:space="preserve">kaip </w:t>
      </w:r>
      <w:r w:rsidR="005546B4" w:rsidRPr="005546B4">
        <w:t>B</w:t>
      </w:r>
      <w:r w:rsidR="0028410B" w:rsidRPr="005546B4">
        <w:t>endruomenės</w:t>
      </w:r>
      <w:r w:rsidR="0028410B">
        <w:t xml:space="preserve"> nariai laikosi </w:t>
      </w:r>
      <w:r w:rsidR="005617C5">
        <w:t>a</w:t>
      </w:r>
      <w:r w:rsidR="0028410B">
        <w:t xml:space="preserve">kademinės etikos </w:t>
      </w:r>
      <w:r w:rsidR="005617C5">
        <w:t xml:space="preserve">principų </w:t>
      </w:r>
      <w:r w:rsidR="0028410B">
        <w:t xml:space="preserve">(rengia apklausas, susitikimus su darbuotojais ir pan.), taip pat nagrinėja kokios prevencinės priemonės leistų išvengti pažeidimų </w:t>
      </w:r>
      <w:r w:rsidR="008317E5">
        <w:t xml:space="preserve">ir </w:t>
      </w:r>
      <w:r w:rsidR="0028410B">
        <w:t xml:space="preserve">teikia pasiūlymus instituto direktoriui </w:t>
      </w:r>
      <w:r w:rsidR="008317E5">
        <w:t xml:space="preserve">ir </w:t>
      </w:r>
      <w:r w:rsidR="0028410B">
        <w:t xml:space="preserve">Mokslo tarybai. </w:t>
      </w:r>
    </w:p>
    <w:p w14:paraId="1516C1E1" w14:textId="77777777" w:rsidR="009C6D28" w:rsidRDefault="006A46E4" w:rsidP="003A0219">
      <w:pPr>
        <w:tabs>
          <w:tab w:val="left" w:pos="567"/>
        </w:tabs>
        <w:ind w:left="567" w:hanging="567"/>
        <w:jc w:val="both"/>
      </w:pPr>
      <w:r>
        <w:t>3.</w:t>
      </w:r>
      <w:r w:rsidR="005004FE">
        <w:t>6</w:t>
      </w:r>
      <w:r>
        <w:t>.</w:t>
      </w:r>
      <w:r>
        <w:tab/>
      </w:r>
      <w:r w:rsidR="008C28A1" w:rsidRPr="00DE3C9A">
        <w:t xml:space="preserve">Komisija </w:t>
      </w:r>
      <w:r w:rsidR="008C28A1">
        <w:t>n</w:t>
      </w:r>
      <w:r w:rsidR="00D22773">
        <w:t xml:space="preserve">e </w:t>
      </w:r>
      <w:r w:rsidR="008C28A1">
        <w:t xml:space="preserve">rečiau </w:t>
      </w:r>
      <w:r w:rsidR="00D22773">
        <w:t>kaip k</w:t>
      </w:r>
      <w:r w:rsidR="002273FF" w:rsidRPr="00DE3C9A">
        <w:t>art</w:t>
      </w:r>
      <w:r w:rsidR="002273FF">
        <w:t xml:space="preserve">ą per metus inicijuoja </w:t>
      </w:r>
      <w:r w:rsidR="005546B4">
        <w:t>B</w:t>
      </w:r>
      <w:r w:rsidR="008317E5">
        <w:t xml:space="preserve">endruomenės </w:t>
      </w:r>
      <w:r w:rsidR="002273FF">
        <w:t xml:space="preserve">anoniminę apklausą siekiant įvertinti esamą situaciją dėl </w:t>
      </w:r>
      <w:r w:rsidR="005617C5">
        <w:t>akademinės etikos principų laikym</w:t>
      </w:r>
      <w:r w:rsidR="00E13E71">
        <w:t>o</w:t>
      </w:r>
      <w:r w:rsidR="005617C5">
        <w:t>si institute</w:t>
      </w:r>
      <w:r w:rsidR="00200060">
        <w:t>,</w:t>
      </w:r>
      <w:r w:rsidR="00B26A67">
        <w:t xml:space="preserve"> taikomų </w:t>
      </w:r>
      <w:r w:rsidR="00E04409">
        <w:t>prevencinių priemonių efektyvumą</w:t>
      </w:r>
      <w:r w:rsidR="00B26A67">
        <w:t xml:space="preserve">, </w:t>
      </w:r>
      <w:r w:rsidR="00E04409">
        <w:t>gauti grįžtamąjį ryšį</w:t>
      </w:r>
      <w:r w:rsidR="00B26A67">
        <w:t xml:space="preserve">, identifikuoti galimus </w:t>
      </w:r>
      <w:r w:rsidR="005617C5">
        <w:t xml:space="preserve">akademinės etikos </w:t>
      </w:r>
      <w:r w:rsidR="00B26A67">
        <w:t>pažeidimus.</w:t>
      </w:r>
    </w:p>
    <w:p w14:paraId="25188C90" w14:textId="77777777" w:rsidR="00263F6A" w:rsidRDefault="00D13DED" w:rsidP="003A0219">
      <w:pPr>
        <w:tabs>
          <w:tab w:val="left" w:pos="567"/>
        </w:tabs>
        <w:ind w:left="567" w:hanging="567"/>
        <w:jc w:val="both"/>
      </w:pPr>
      <w:r w:rsidRPr="00DE3C9A">
        <w:t>3.</w:t>
      </w:r>
      <w:r w:rsidR="005004FE">
        <w:t>7</w:t>
      </w:r>
      <w:r w:rsidR="002273FF" w:rsidRPr="00DE3C9A">
        <w:t xml:space="preserve">. </w:t>
      </w:r>
      <w:r w:rsidR="00B34E86">
        <w:tab/>
      </w:r>
      <w:r w:rsidR="0046329D">
        <w:t xml:space="preserve">Komisija </w:t>
      </w:r>
      <w:r w:rsidR="006C0670">
        <w:t>priima pra</w:t>
      </w:r>
      <w:r w:rsidR="002E0232">
        <w:t>nešimus</w:t>
      </w:r>
      <w:r w:rsidR="006C0670">
        <w:t xml:space="preserve"> dėl </w:t>
      </w:r>
      <w:r w:rsidR="005617C5">
        <w:t>a</w:t>
      </w:r>
      <w:r w:rsidR="006C0670">
        <w:t xml:space="preserve">kademinės etikos kodekso pažeidimų bei juos </w:t>
      </w:r>
      <w:r w:rsidR="00A91CA4">
        <w:t>vertina</w:t>
      </w:r>
      <w:r w:rsidR="00D22773">
        <w:t xml:space="preserve">, </w:t>
      </w:r>
      <w:r w:rsidR="00741BAA">
        <w:t xml:space="preserve">analizuoja </w:t>
      </w:r>
      <w:r w:rsidR="0046329D">
        <w:t>p</w:t>
      </w:r>
      <w:r w:rsidR="00741BAA">
        <w:t>ažeidimų p</w:t>
      </w:r>
      <w:r w:rsidR="0046329D">
        <w:t>riežastis,</w:t>
      </w:r>
      <w:r>
        <w:t xml:space="preserve"> priima sprendimus bei </w:t>
      </w:r>
      <w:r w:rsidR="0046329D">
        <w:t>teikia išvadas</w:t>
      </w:r>
      <w:r w:rsidR="009C6D28">
        <w:t xml:space="preserve"> Mokslo tarybai ir/arba direktoriui atsižvelgiant į jų funkcijas apibrėžtas </w:t>
      </w:r>
      <w:r w:rsidR="00741BAA">
        <w:t xml:space="preserve">LEI </w:t>
      </w:r>
      <w:r w:rsidR="009C6D28">
        <w:t>įstatuose.</w:t>
      </w:r>
    </w:p>
    <w:p w14:paraId="39D53027" w14:textId="77777777" w:rsidR="007151EA" w:rsidRDefault="007151EA" w:rsidP="006A46E4">
      <w:pPr>
        <w:tabs>
          <w:tab w:val="left" w:pos="567"/>
        </w:tabs>
        <w:jc w:val="both"/>
      </w:pPr>
    </w:p>
    <w:p w14:paraId="42A518B7" w14:textId="77777777" w:rsidR="003A0219" w:rsidRDefault="003A0219" w:rsidP="003A0219">
      <w:pPr>
        <w:rPr>
          <w:b/>
          <w:szCs w:val="24"/>
        </w:rPr>
      </w:pPr>
    </w:p>
    <w:p w14:paraId="52B2086F" w14:textId="77777777" w:rsidR="00EC396E" w:rsidRDefault="00EC396E" w:rsidP="00EC396E">
      <w:pPr>
        <w:jc w:val="center"/>
        <w:rPr>
          <w:b/>
          <w:szCs w:val="24"/>
        </w:rPr>
      </w:pPr>
      <w:r>
        <w:rPr>
          <w:b/>
          <w:szCs w:val="24"/>
        </w:rPr>
        <w:t>IV SKYRIUS</w:t>
      </w:r>
    </w:p>
    <w:p w14:paraId="12FA7001" w14:textId="77777777" w:rsidR="00E62EFA" w:rsidRPr="00DE3C9A" w:rsidRDefault="00912F30" w:rsidP="00EC396E">
      <w:pPr>
        <w:pStyle w:val="ListParagraph"/>
        <w:ind w:left="0"/>
        <w:jc w:val="center"/>
        <w:rPr>
          <w:b/>
          <w:caps/>
        </w:rPr>
      </w:pPr>
      <w:r w:rsidRPr="00DE3C9A">
        <w:rPr>
          <w:b/>
          <w:caps/>
        </w:rPr>
        <w:t>Komisijos darbo organizavimas</w:t>
      </w:r>
    </w:p>
    <w:p w14:paraId="2CA79C7F" w14:textId="77777777" w:rsidR="002577C0" w:rsidRDefault="002577C0" w:rsidP="006A46E4">
      <w:pPr>
        <w:ind w:hanging="360"/>
        <w:jc w:val="both"/>
      </w:pPr>
      <w:r>
        <w:t xml:space="preserve"> </w:t>
      </w:r>
    </w:p>
    <w:p w14:paraId="352B8E93" w14:textId="77777777" w:rsidR="0028410B" w:rsidRPr="005004FE" w:rsidRDefault="003B4E6C" w:rsidP="003A0219">
      <w:pPr>
        <w:pStyle w:val="ListParagraph"/>
        <w:numPr>
          <w:ilvl w:val="1"/>
          <w:numId w:val="27"/>
        </w:numPr>
        <w:tabs>
          <w:tab w:val="left" w:pos="567"/>
        </w:tabs>
        <w:ind w:left="567" w:hanging="567"/>
        <w:contextualSpacing w:val="0"/>
        <w:jc w:val="both"/>
      </w:pPr>
      <w:r>
        <w:rPr>
          <w:szCs w:val="24"/>
        </w:rPr>
        <w:t xml:space="preserve">Komisijos </w:t>
      </w:r>
      <w:r w:rsidRPr="003B4E6C">
        <w:rPr>
          <w:szCs w:val="24"/>
        </w:rPr>
        <w:t xml:space="preserve">posėdžius šaukia ir jiems vadovauja </w:t>
      </w:r>
      <w:r w:rsidR="005617C5">
        <w:rPr>
          <w:szCs w:val="24"/>
        </w:rPr>
        <w:t>akademinės etikos k</w:t>
      </w:r>
      <w:r w:rsidRPr="003B4E6C">
        <w:rPr>
          <w:szCs w:val="24"/>
        </w:rPr>
        <w:t xml:space="preserve">omisijos pirmininkas </w:t>
      </w:r>
      <w:r w:rsidR="00810F00">
        <w:rPr>
          <w:szCs w:val="24"/>
        </w:rPr>
        <w:t>(</w:t>
      </w:r>
      <w:r w:rsidR="0028410B" w:rsidRPr="003B4E6C">
        <w:rPr>
          <w:szCs w:val="24"/>
        </w:rPr>
        <w:t>toliau – Pirmininkas). Jam nedalyvaujant posėdyje, pirmininkauja jo paskirtas Komisijos narys. Apie tokį sprendimą visi Komisijos</w:t>
      </w:r>
      <w:r w:rsidR="0028410B" w:rsidRPr="00D51003">
        <w:t xml:space="preserve"> nariai privalo būti informuoti el. paštu.</w:t>
      </w:r>
    </w:p>
    <w:p w14:paraId="63098075" w14:textId="77777777" w:rsidR="00DD5B67" w:rsidRPr="00D51003" w:rsidRDefault="002577C0" w:rsidP="003A0219">
      <w:pPr>
        <w:pStyle w:val="ListParagraph"/>
        <w:numPr>
          <w:ilvl w:val="1"/>
          <w:numId w:val="27"/>
        </w:numPr>
        <w:tabs>
          <w:tab w:val="left" w:pos="567"/>
        </w:tabs>
        <w:ind w:left="567" w:hanging="567"/>
        <w:contextualSpacing w:val="0"/>
        <w:jc w:val="both"/>
      </w:pPr>
      <w:r w:rsidRPr="00D51003">
        <w:t xml:space="preserve">Planiniai </w:t>
      </w:r>
      <w:r w:rsidR="000A2998" w:rsidRPr="00D51003">
        <w:t xml:space="preserve">Komisijos </w:t>
      </w:r>
      <w:r w:rsidRPr="00D51003">
        <w:t xml:space="preserve">posėdžiai yra inicijuojami </w:t>
      </w:r>
      <w:r w:rsidR="0065527C">
        <w:t>P</w:t>
      </w:r>
      <w:r w:rsidRPr="00D51003">
        <w:t xml:space="preserve">irmininko siekiant aptarti </w:t>
      </w:r>
      <w:r w:rsidR="00741BAA" w:rsidRPr="00D51003">
        <w:t>K</w:t>
      </w:r>
      <w:r w:rsidRPr="00D51003">
        <w:t xml:space="preserve">omisijos </w:t>
      </w:r>
      <w:r w:rsidR="00DD76F8" w:rsidRPr="00D51003">
        <w:t xml:space="preserve">darbo planus ir </w:t>
      </w:r>
      <w:r w:rsidRPr="00D51003">
        <w:t>veikl</w:t>
      </w:r>
      <w:r w:rsidR="00DD76F8" w:rsidRPr="00D51003">
        <w:t>ų įgyvendinimą</w:t>
      </w:r>
      <w:r w:rsidRPr="00D51003">
        <w:t xml:space="preserve"> ne </w:t>
      </w:r>
      <w:r w:rsidR="0028410B">
        <w:t>rečiau</w:t>
      </w:r>
      <w:r w:rsidRPr="00D51003">
        <w:t xml:space="preserve"> kaip du kartus per metus.</w:t>
      </w:r>
    </w:p>
    <w:p w14:paraId="7E91E749" w14:textId="77777777" w:rsidR="00D1278F" w:rsidRPr="00D51003" w:rsidRDefault="00D1278F" w:rsidP="003A0219">
      <w:pPr>
        <w:pStyle w:val="ListParagraph"/>
        <w:numPr>
          <w:ilvl w:val="1"/>
          <w:numId w:val="27"/>
        </w:numPr>
        <w:tabs>
          <w:tab w:val="left" w:pos="567"/>
        </w:tabs>
        <w:ind w:left="567" w:hanging="567"/>
        <w:contextualSpacing w:val="0"/>
        <w:jc w:val="both"/>
      </w:pPr>
      <w:r w:rsidRPr="00D51003">
        <w:t>Komisijos posėdis laikomas teisėtu, jeigu jame dalyvauja ne mažiau kaip pusė Komisijos narių.</w:t>
      </w:r>
    </w:p>
    <w:p w14:paraId="3E62D31B" w14:textId="77777777" w:rsidR="00D1278F" w:rsidRPr="00D51003" w:rsidRDefault="00EF2572" w:rsidP="003A0219">
      <w:pPr>
        <w:pStyle w:val="ListParagraph"/>
        <w:numPr>
          <w:ilvl w:val="1"/>
          <w:numId w:val="27"/>
        </w:numPr>
        <w:tabs>
          <w:tab w:val="left" w:pos="567"/>
        </w:tabs>
        <w:ind w:left="567" w:hanging="567"/>
        <w:contextualSpacing w:val="0"/>
        <w:jc w:val="both"/>
      </w:pPr>
      <w:r w:rsidRPr="00D51003">
        <w:t>Posėdžio darbotvarkė Komisijos nariams pateikiama kartu su kvietimu į posėdį.</w:t>
      </w:r>
    </w:p>
    <w:p w14:paraId="704988C0" w14:textId="77777777" w:rsidR="00D1278F" w:rsidRPr="00D51003" w:rsidRDefault="00EF2572" w:rsidP="003A0219">
      <w:pPr>
        <w:pStyle w:val="ListParagraph"/>
        <w:numPr>
          <w:ilvl w:val="1"/>
          <w:numId w:val="27"/>
        </w:numPr>
        <w:tabs>
          <w:tab w:val="left" w:pos="567"/>
        </w:tabs>
        <w:ind w:left="567" w:hanging="567"/>
        <w:contextualSpacing w:val="0"/>
        <w:jc w:val="both"/>
      </w:pPr>
      <w:r w:rsidRPr="00D51003">
        <w:t xml:space="preserve">Visi Komisijos nariai gali teikti pasiūlymus posėdžio darbotvarkei. </w:t>
      </w:r>
    </w:p>
    <w:p w14:paraId="501014B3" w14:textId="77777777" w:rsidR="008A5E43" w:rsidRDefault="008A5E43" w:rsidP="003A0219">
      <w:pPr>
        <w:pStyle w:val="ListParagraph"/>
        <w:numPr>
          <w:ilvl w:val="1"/>
          <w:numId w:val="27"/>
        </w:numPr>
        <w:tabs>
          <w:tab w:val="left" w:pos="567"/>
        </w:tabs>
        <w:ind w:left="567" w:hanging="567"/>
        <w:contextualSpacing w:val="0"/>
        <w:jc w:val="both"/>
      </w:pPr>
      <w:r w:rsidRPr="00D51003">
        <w:t>Komisijos posėdžiai protokoluojami.</w:t>
      </w:r>
      <w:r w:rsidR="006075D5" w:rsidRPr="00D51003">
        <w:t xml:space="preserve"> Protokolus</w:t>
      </w:r>
      <w:r w:rsidRPr="00D51003">
        <w:t xml:space="preserve"> rengia </w:t>
      </w:r>
      <w:r w:rsidR="0065527C">
        <w:t>P</w:t>
      </w:r>
      <w:r w:rsidRPr="00D51003">
        <w:t xml:space="preserve">irmininkas arba jo paskirtas </w:t>
      </w:r>
      <w:r w:rsidR="00FA663D" w:rsidRPr="00D51003">
        <w:t>K</w:t>
      </w:r>
      <w:r w:rsidRPr="00D51003">
        <w:t xml:space="preserve">omisijos narys. Protokolas turi būti parengtas per </w:t>
      </w:r>
      <w:r w:rsidR="00FA663D" w:rsidRPr="00D51003">
        <w:t>10</w:t>
      </w:r>
      <w:r w:rsidRPr="00D51003">
        <w:t xml:space="preserve"> darbo dien</w:t>
      </w:r>
      <w:r w:rsidR="00FA663D" w:rsidRPr="00D51003">
        <w:t>ų</w:t>
      </w:r>
      <w:r w:rsidR="00237756" w:rsidRPr="00D51003">
        <w:t xml:space="preserve"> nuo posėdžio datos</w:t>
      </w:r>
      <w:r w:rsidRPr="00D51003">
        <w:t>, suderin</w:t>
      </w:r>
      <w:r w:rsidR="00FA663D" w:rsidRPr="00D51003">
        <w:t xml:space="preserve">us </w:t>
      </w:r>
      <w:r w:rsidR="00042C73" w:rsidRPr="00D51003">
        <w:t xml:space="preserve">jį </w:t>
      </w:r>
      <w:r w:rsidRPr="00D51003">
        <w:t>su kitais komisijos nariais</w:t>
      </w:r>
      <w:r w:rsidR="00FA663D" w:rsidRPr="00D51003">
        <w:t>.</w:t>
      </w:r>
    </w:p>
    <w:p w14:paraId="13F7070C" w14:textId="77777777" w:rsidR="00CD6460" w:rsidRPr="005004FE" w:rsidRDefault="00CD6460" w:rsidP="003A0219">
      <w:pPr>
        <w:pStyle w:val="ListParagraph"/>
        <w:numPr>
          <w:ilvl w:val="1"/>
          <w:numId w:val="27"/>
        </w:numPr>
        <w:tabs>
          <w:tab w:val="left" w:pos="567"/>
        </w:tabs>
        <w:ind w:left="567" w:hanging="567"/>
        <w:contextualSpacing w:val="0"/>
        <w:jc w:val="both"/>
      </w:pPr>
      <w:r>
        <w:t xml:space="preserve">Komisijos posėdžių protokolai </w:t>
      </w:r>
      <w:r w:rsidRPr="00D51003">
        <w:t>archyvuojami pagal dokumentacijos plane nurodytą tvarką</w:t>
      </w:r>
      <w:r>
        <w:t>.</w:t>
      </w:r>
    </w:p>
    <w:p w14:paraId="06D6200B" w14:textId="77777777" w:rsidR="00D1278F" w:rsidRPr="00D51003" w:rsidRDefault="00B21AC0" w:rsidP="003A0219">
      <w:pPr>
        <w:pStyle w:val="ListParagraph"/>
        <w:numPr>
          <w:ilvl w:val="1"/>
          <w:numId w:val="27"/>
        </w:numPr>
        <w:tabs>
          <w:tab w:val="left" w:pos="567"/>
        </w:tabs>
        <w:ind w:left="567" w:hanging="567"/>
        <w:contextualSpacing w:val="0"/>
        <w:jc w:val="both"/>
      </w:pPr>
      <w:r w:rsidRPr="00D51003">
        <w:t>N</w:t>
      </w:r>
      <w:r w:rsidR="00C819CB" w:rsidRPr="00D51003">
        <w:t>eeiliniai</w:t>
      </w:r>
      <w:r w:rsidR="00D1278F" w:rsidRPr="00D51003">
        <w:t xml:space="preserve"> Komisijos posėdžiai </w:t>
      </w:r>
      <w:r w:rsidR="00A13AA7" w:rsidRPr="00D51003">
        <w:t xml:space="preserve">gali būti </w:t>
      </w:r>
      <w:r w:rsidR="00D1278F" w:rsidRPr="00D51003">
        <w:t xml:space="preserve">rengiami gavus pranešimą ar informaciją apie galimus </w:t>
      </w:r>
      <w:r w:rsidR="00194A9F">
        <w:t>akademinės etikos</w:t>
      </w:r>
      <w:r w:rsidR="003B4E6C">
        <w:t xml:space="preserve"> </w:t>
      </w:r>
      <w:r w:rsidR="00C819CB" w:rsidRPr="00D51003">
        <w:t xml:space="preserve">pažeidimus </w:t>
      </w:r>
      <w:r w:rsidR="00D1278F" w:rsidRPr="00D51003">
        <w:t xml:space="preserve">arba siekiant inicijuoti </w:t>
      </w:r>
      <w:r w:rsidR="003B4E6C">
        <w:t xml:space="preserve">neatidėliotinus </w:t>
      </w:r>
      <w:r w:rsidR="005617C5">
        <w:t xml:space="preserve">akademinės etikos </w:t>
      </w:r>
      <w:r w:rsidR="00D1278F" w:rsidRPr="00D51003">
        <w:t>kodekso papildymus ar pataisas.</w:t>
      </w:r>
    </w:p>
    <w:p w14:paraId="5F9800D0" w14:textId="77777777" w:rsidR="003B4E6C" w:rsidRPr="003B4E6C" w:rsidRDefault="00EF2572" w:rsidP="003A0219">
      <w:pPr>
        <w:pStyle w:val="ListParagraph"/>
        <w:numPr>
          <w:ilvl w:val="1"/>
          <w:numId w:val="27"/>
        </w:numPr>
        <w:tabs>
          <w:tab w:val="left" w:pos="567"/>
        </w:tabs>
        <w:ind w:left="567" w:hanging="567"/>
        <w:contextualSpacing w:val="0"/>
        <w:jc w:val="both"/>
        <w:rPr>
          <w:szCs w:val="24"/>
        </w:rPr>
      </w:pPr>
      <w:r w:rsidRPr="003B4E6C">
        <w:rPr>
          <w:szCs w:val="24"/>
        </w:rPr>
        <w:t xml:space="preserve">Jeigu gautas pranešimas </w:t>
      </w:r>
      <w:r w:rsidR="0027047A" w:rsidRPr="003B4E6C">
        <w:rPr>
          <w:szCs w:val="24"/>
        </w:rPr>
        <w:t xml:space="preserve">dėl </w:t>
      </w:r>
      <w:r w:rsidR="003B4E6C" w:rsidRPr="003B4E6C">
        <w:rPr>
          <w:szCs w:val="24"/>
        </w:rPr>
        <w:t xml:space="preserve">LEI </w:t>
      </w:r>
      <w:r w:rsidR="005617C5">
        <w:t>akademinės etikos</w:t>
      </w:r>
      <w:r w:rsidR="0027047A" w:rsidRPr="003B4E6C">
        <w:rPr>
          <w:szCs w:val="24"/>
        </w:rPr>
        <w:t xml:space="preserve"> kodekso pažeidimo </w:t>
      </w:r>
      <w:r w:rsidRPr="003B4E6C">
        <w:rPr>
          <w:szCs w:val="24"/>
        </w:rPr>
        <w:t>susij</w:t>
      </w:r>
      <w:r w:rsidR="0027047A" w:rsidRPr="003B4E6C">
        <w:rPr>
          <w:szCs w:val="24"/>
        </w:rPr>
        <w:t>ęs</w:t>
      </w:r>
      <w:r w:rsidRPr="003B4E6C">
        <w:rPr>
          <w:szCs w:val="24"/>
        </w:rPr>
        <w:t xml:space="preserve"> su </w:t>
      </w:r>
      <w:r w:rsidR="0065527C">
        <w:rPr>
          <w:szCs w:val="24"/>
        </w:rPr>
        <w:t>P</w:t>
      </w:r>
      <w:r w:rsidRPr="003B4E6C">
        <w:rPr>
          <w:szCs w:val="24"/>
        </w:rPr>
        <w:t xml:space="preserve">irmininku, </w:t>
      </w:r>
      <w:r w:rsidR="003B4E6C" w:rsidRPr="003B4E6C">
        <w:rPr>
          <w:szCs w:val="24"/>
        </w:rPr>
        <w:t xml:space="preserve">posėdį šaukia ir jam vadovauja vyriausias amžiumi iš likusių </w:t>
      </w:r>
      <w:r w:rsidR="005617C5">
        <w:t>akademinės etikos</w:t>
      </w:r>
      <w:r w:rsidR="003B4E6C" w:rsidRPr="003B4E6C">
        <w:rPr>
          <w:szCs w:val="24"/>
        </w:rPr>
        <w:t xml:space="preserve"> komisijos narių</w:t>
      </w:r>
      <w:r w:rsidR="0063441B">
        <w:rPr>
          <w:szCs w:val="24"/>
        </w:rPr>
        <w:t>.</w:t>
      </w:r>
    </w:p>
    <w:p w14:paraId="65641BF4" w14:textId="77777777" w:rsidR="00600F7D" w:rsidRPr="00D51003" w:rsidRDefault="0075574F" w:rsidP="003A0219">
      <w:pPr>
        <w:pStyle w:val="ListParagraph"/>
        <w:numPr>
          <w:ilvl w:val="1"/>
          <w:numId w:val="27"/>
        </w:numPr>
        <w:tabs>
          <w:tab w:val="left" w:pos="567"/>
        </w:tabs>
        <w:ind w:left="567" w:hanging="567"/>
        <w:contextualSpacing w:val="0"/>
        <w:jc w:val="both"/>
      </w:pPr>
      <w:r w:rsidRPr="00D51003">
        <w:t>P</w:t>
      </w:r>
      <w:r w:rsidR="000A2998" w:rsidRPr="00D51003">
        <w:t>ra</w:t>
      </w:r>
      <w:r w:rsidR="002E0232" w:rsidRPr="00D51003">
        <w:t>ne</w:t>
      </w:r>
      <w:r w:rsidR="000A2998" w:rsidRPr="00D51003">
        <w:t>š</w:t>
      </w:r>
      <w:r w:rsidR="002E0232" w:rsidRPr="00D51003">
        <w:t>i</w:t>
      </w:r>
      <w:r w:rsidR="000A2998" w:rsidRPr="00D51003">
        <w:t>mai, nusiskundimai</w:t>
      </w:r>
      <w:r w:rsidRPr="00D51003">
        <w:t>, paaiškinimai ir kiti dokumentai</w:t>
      </w:r>
      <w:r w:rsidR="00073878" w:rsidRPr="00D51003">
        <w:t xml:space="preserve"> (žr.</w:t>
      </w:r>
      <w:r w:rsidR="000E0FDB" w:rsidRPr="00D51003">
        <w:t xml:space="preserve"> 1</w:t>
      </w:r>
      <w:r w:rsidR="00073878" w:rsidRPr="00D51003">
        <w:t xml:space="preserve"> priedą)</w:t>
      </w:r>
      <w:r w:rsidRPr="00D51003">
        <w:t xml:space="preserve"> apie </w:t>
      </w:r>
      <w:r w:rsidR="003B4E6C">
        <w:t xml:space="preserve">LEI </w:t>
      </w:r>
      <w:r w:rsidR="00521EA8">
        <w:t xml:space="preserve">akademinės etikos </w:t>
      </w:r>
      <w:r w:rsidR="003B4E6C">
        <w:t xml:space="preserve"> </w:t>
      </w:r>
      <w:r w:rsidR="0065527C">
        <w:t xml:space="preserve">kodekso </w:t>
      </w:r>
      <w:r w:rsidRPr="00D51003">
        <w:t>pažeidim</w:t>
      </w:r>
      <w:r w:rsidR="00073878" w:rsidRPr="00D51003">
        <w:t>us</w:t>
      </w:r>
      <w:r w:rsidRPr="00D51003">
        <w:t xml:space="preserve"> pateikiami</w:t>
      </w:r>
      <w:r w:rsidR="00D22773" w:rsidRPr="00D51003">
        <w:t>:</w:t>
      </w:r>
      <w:r w:rsidRPr="00D51003">
        <w:t xml:space="preserve"> elektroniniu paštu</w:t>
      </w:r>
      <w:r w:rsidR="00EB6676" w:rsidRPr="00D51003">
        <w:t xml:space="preserve"> </w:t>
      </w:r>
      <w:hyperlink r:id="rId10" w:history="1">
        <w:r w:rsidR="00F7293B" w:rsidRPr="00113E3D">
          <w:rPr>
            <w:rStyle w:val="Hyperlink"/>
          </w:rPr>
          <w:t>akademine.etika@lei.lt</w:t>
        </w:r>
      </w:hyperlink>
      <w:r w:rsidR="000A2998" w:rsidRPr="00D51003">
        <w:t xml:space="preserve"> </w:t>
      </w:r>
      <w:r w:rsidRPr="00D51003">
        <w:t>arba įteikia</w:t>
      </w:r>
      <w:r w:rsidR="00EB6676" w:rsidRPr="00D51003">
        <w:t xml:space="preserve">mi </w:t>
      </w:r>
      <w:r w:rsidRPr="00D51003">
        <w:t>Komisijos pirmininkui</w:t>
      </w:r>
      <w:r w:rsidR="00EB6676" w:rsidRPr="00D51003">
        <w:t xml:space="preserve"> asmeniškai</w:t>
      </w:r>
      <w:r w:rsidR="00326BD3" w:rsidRPr="00D51003">
        <w:t xml:space="preserve">. </w:t>
      </w:r>
    </w:p>
    <w:p w14:paraId="4C914B2A" w14:textId="77777777" w:rsidR="00600F7D" w:rsidRPr="00D51003" w:rsidRDefault="00600F7D" w:rsidP="003A0219">
      <w:pPr>
        <w:pStyle w:val="ListParagraph"/>
        <w:numPr>
          <w:ilvl w:val="1"/>
          <w:numId w:val="27"/>
        </w:numPr>
        <w:tabs>
          <w:tab w:val="left" w:pos="567"/>
        </w:tabs>
        <w:ind w:left="567" w:hanging="567"/>
        <w:contextualSpacing w:val="0"/>
        <w:jc w:val="both"/>
      </w:pPr>
      <w:r w:rsidRPr="00D51003">
        <w:lastRenderedPageBreak/>
        <w:t>Pranešim</w:t>
      </w:r>
      <w:r w:rsidR="003B4E6C">
        <w:t>e</w:t>
      </w:r>
      <w:r w:rsidRPr="00D51003">
        <w:t xml:space="preserve"> dėl galimų </w:t>
      </w:r>
      <w:r w:rsidR="005617C5">
        <w:t xml:space="preserve">akademinės etikos </w:t>
      </w:r>
      <w:r w:rsidRPr="00D51003">
        <w:t>pažeidimų pateikiam</w:t>
      </w:r>
      <w:r w:rsidR="00420DE4">
        <w:t>a</w:t>
      </w:r>
      <w:r w:rsidRPr="00D51003">
        <w:t xml:space="preserve"> </w:t>
      </w:r>
      <w:r w:rsidR="00420DE4">
        <w:t xml:space="preserve">žemiau nurodyta informacija ir faktai bei juos </w:t>
      </w:r>
      <w:r w:rsidRPr="00D51003">
        <w:t>pagrindžian</w:t>
      </w:r>
      <w:r w:rsidR="00420DE4">
        <w:t>tys</w:t>
      </w:r>
      <w:r w:rsidRPr="00D51003">
        <w:t xml:space="preserve"> dokumentais:</w:t>
      </w:r>
    </w:p>
    <w:p w14:paraId="7CFD56D5" w14:textId="77777777" w:rsidR="003A0219" w:rsidRPr="00D51003" w:rsidRDefault="005D42D6" w:rsidP="003A0219">
      <w:pPr>
        <w:pStyle w:val="ListParagraph"/>
        <w:numPr>
          <w:ilvl w:val="2"/>
          <w:numId w:val="27"/>
        </w:numPr>
        <w:tabs>
          <w:tab w:val="left" w:pos="1276"/>
        </w:tabs>
        <w:ind w:left="1276" w:hanging="709"/>
        <w:contextualSpacing w:val="0"/>
        <w:jc w:val="both"/>
      </w:pPr>
      <w:r w:rsidRPr="00D51003">
        <w:t>p</w:t>
      </w:r>
      <w:r w:rsidR="00EB6676" w:rsidRPr="00D51003">
        <w:t>areiškėjo vard</w:t>
      </w:r>
      <w:r w:rsidR="00420DE4">
        <w:t>as</w:t>
      </w:r>
      <w:r w:rsidR="007A5B8D" w:rsidRPr="00D51003">
        <w:t>, pavard</w:t>
      </w:r>
      <w:r w:rsidR="00420DE4">
        <w:t>ė</w:t>
      </w:r>
      <w:r w:rsidR="00EB6676" w:rsidRPr="00D51003">
        <w:t xml:space="preserve">, </w:t>
      </w:r>
      <w:r w:rsidR="00420DE4">
        <w:t>pareigos</w:t>
      </w:r>
      <w:r w:rsidR="00EB6676" w:rsidRPr="00D51003">
        <w:t xml:space="preserve">, </w:t>
      </w:r>
      <w:r w:rsidR="007A5B8D" w:rsidRPr="00D51003">
        <w:t>padalin</w:t>
      </w:r>
      <w:r w:rsidR="00420DE4">
        <w:t>ys</w:t>
      </w:r>
      <w:r w:rsidR="006A0F43">
        <w:t>,</w:t>
      </w:r>
      <w:r w:rsidR="007A5B8D" w:rsidRPr="00D51003">
        <w:t xml:space="preserve"> </w:t>
      </w:r>
      <w:r w:rsidR="00EB6676" w:rsidRPr="00D51003">
        <w:t>telefono numer</w:t>
      </w:r>
      <w:r w:rsidR="00420DE4">
        <w:t>is</w:t>
      </w:r>
      <w:r w:rsidR="00EB6676" w:rsidRPr="00D51003">
        <w:t>, el. pašto adres</w:t>
      </w:r>
      <w:r w:rsidR="00420DE4">
        <w:t>as</w:t>
      </w:r>
      <w:r w:rsidRPr="00D51003">
        <w:t>;</w:t>
      </w:r>
    </w:p>
    <w:p w14:paraId="1DF91BA6" w14:textId="77777777" w:rsidR="0098479B" w:rsidRPr="00D51003" w:rsidRDefault="005D42D6" w:rsidP="003A0219">
      <w:pPr>
        <w:pStyle w:val="ListParagraph"/>
        <w:numPr>
          <w:ilvl w:val="2"/>
          <w:numId w:val="27"/>
        </w:numPr>
        <w:tabs>
          <w:tab w:val="left" w:pos="567"/>
          <w:tab w:val="left" w:pos="1276"/>
        </w:tabs>
        <w:ind w:left="1276" w:hanging="709"/>
        <w:contextualSpacing w:val="0"/>
        <w:jc w:val="both"/>
      </w:pPr>
      <w:r w:rsidRPr="00D51003">
        <w:t>p</w:t>
      </w:r>
      <w:r w:rsidR="00946858" w:rsidRPr="00D51003">
        <w:t>ra</w:t>
      </w:r>
      <w:r w:rsidR="002E0232" w:rsidRPr="00D51003">
        <w:t>ne</w:t>
      </w:r>
      <w:r w:rsidR="00946858" w:rsidRPr="00D51003">
        <w:t>š</w:t>
      </w:r>
      <w:r w:rsidR="002E0232" w:rsidRPr="00D51003">
        <w:t>i</w:t>
      </w:r>
      <w:r w:rsidR="00946858" w:rsidRPr="00D51003">
        <w:t>me</w:t>
      </w:r>
      <w:r w:rsidR="0098479B" w:rsidRPr="00D51003">
        <w:t xml:space="preserve"> turi būti</w:t>
      </w:r>
      <w:r w:rsidR="00946858" w:rsidRPr="00D51003">
        <w:t xml:space="preserve"> </w:t>
      </w:r>
      <w:r w:rsidR="00237756" w:rsidRPr="00D51003">
        <w:t>nurodyta, kuris</w:t>
      </w:r>
      <w:r w:rsidR="00EF7554">
        <w:t xml:space="preserve"> akademinės etikos principas ar kuris</w:t>
      </w:r>
      <w:r w:rsidR="00237756" w:rsidRPr="00D51003">
        <w:t xml:space="preserve"> LEI </w:t>
      </w:r>
      <w:r w:rsidR="005617C5">
        <w:t>a</w:t>
      </w:r>
      <w:r w:rsidR="00237756" w:rsidRPr="00D51003">
        <w:t xml:space="preserve">kademinės etikos kodekso punktas yra galimai pažeistas, </w:t>
      </w:r>
      <w:r w:rsidR="0063441B">
        <w:t xml:space="preserve">jeigu tokio punkto nėra, tuomet </w:t>
      </w:r>
      <w:r w:rsidR="007A5B8D" w:rsidRPr="00D51003">
        <w:t xml:space="preserve">galimas akademinės etikos pažeidimas </w:t>
      </w:r>
      <w:r w:rsidR="0063441B">
        <w:t xml:space="preserve">turi būti išsamiai </w:t>
      </w:r>
      <w:r w:rsidR="0063441B" w:rsidRPr="00D51003">
        <w:t>apibūdintas</w:t>
      </w:r>
      <w:r w:rsidR="0063441B">
        <w:t xml:space="preserve">. </w:t>
      </w:r>
      <w:r w:rsidR="0063441B" w:rsidRPr="00D51003">
        <w:t xml:space="preserve"> </w:t>
      </w:r>
      <w:r w:rsidR="00E41762">
        <w:t xml:space="preserve">Pranešime turi būti </w:t>
      </w:r>
      <w:r w:rsidR="007A5B8D" w:rsidRPr="00D51003">
        <w:t xml:space="preserve">pridėta </w:t>
      </w:r>
      <w:r w:rsidR="00E41762">
        <w:t>visa</w:t>
      </w:r>
      <w:r w:rsidR="007A5B8D" w:rsidRPr="00D51003">
        <w:t xml:space="preserve"> </w:t>
      </w:r>
      <w:r w:rsidR="00E41762" w:rsidRPr="00D51003">
        <w:t>turima</w:t>
      </w:r>
      <w:r w:rsidR="00E41762">
        <w:t xml:space="preserve"> </w:t>
      </w:r>
      <w:r w:rsidR="007A5B8D" w:rsidRPr="00D51003">
        <w:t xml:space="preserve">informacija </w:t>
      </w:r>
      <w:r w:rsidR="00E41762">
        <w:t>ir</w:t>
      </w:r>
      <w:r w:rsidR="007A5B8D" w:rsidRPr="00D51003">
        <w:t xml:space="preserve"> nurodytos aplinkybės, patvirtina</w:t>
      </w:r>
      <w:r w:rsidR="0098479B" w:rsidRPr="00D51003">
        <w:t>nčios pažeidimo padarymo faktą</w:t>
      </w:r>
      <w:r w:rsidRPr="00D51003">
        <w:t>;</w:t>
      </w:r>
    </w:p>
    <w:p w14:paraId="78A662ED" w14:textId="77777777" w:rsidR="007A5B8D" w:rsidRPr="00D51003" w:rsidRDefault="00971870" w:rsidP="003A0219">
      <w:pPr>
        <w:pStyle w:val="ListParagraph"/>
        <w:numPr>
          <w:ilvl w:val="2"/>
          <w:numId w:val="27"/>
        </w:numPr>
        <w:tabs>
          <w:tab w:val="left" w:pos="567"/>
          <w:tab w:val="left" w:pos="1276"/>
        </w:tabs>
        <w:ind w:left="1276" w:hanging="709"/>
        <w:contextualSpacing w:val="0"/>
        <w:jc w:val="both"/>
      </w:pPr>
      <w:r>
        <w:t>p</w:t>
      </w:r>
      <w:r w:rsidR="00237756" w:rsidRPr="00D51003">
        <w:t xml:space="preserve">riimamas svarstyti tik pareiškėjo pasirašytas </w:t>
      </w:r>
      <w:r w:rsidR="005D42D6" w:rsidRPr="00D51003">
        <w:t>pr</w:t>
      </w:r>
      <w:r w:rsidR="00FE5A92" w:rsidRPr="00D51003">
        <w:t>a</w:t>
      </w:r>
      <w:r w:rsidR="002E0232" w:rsidRPr="00D51003">
        <w:t>ne</w:t>
      </w:r>
      <w:r w:rsidR="00FE5A92" w:rsidRPr="00D51003">
        <w:t>š</w:t>
      </w:r>
      <w:r w:rsidR="002E0232" w:rsidRPr="00D51003">
        <w:t>i</w:t>
      </w:r>
      <w:r w:rsidR="00FE5A92" w:rsidRPr="00D51003">
        <w:t>mas</w:t>
      </w:r>
      <w:r w:rsidR="00EF2572" w:rsidRPr="00D51003">
        <w:t>.</w:t>
      </w:r>
    </w:p>
    <w:p w14:paraId="222E2412" w14:textId="77777777" w:rsidR="00947F78" w:rsidRPr="00D51003" w:rsidRDefault="00FE5A92" w:rsidP="003A0219">
      <w:pPr>
        <w:pStyle w:val="ListParagraph"/>
        <w:numPr>
          <w:ilvl w:val="1"/>
          <w:numId w:val="27"/>
        </w:numPr>
        <w:tabs>
          <w:tab w:val="left" w:pos="567"/>
        </w:tabs>
        <w:ind w:left="567" w:hanging="567"/>
        <w:contextualSpacing w:val="0"/>
        <w:jc w:val="both"/>
      </w:pPr>
      <w:r w:rsidRPr="00D51003">
        <w:t>Komisija turi teisę prašyti pra</w:t>
      </w:r>
      <w:r w:rsidR="002E0232" w:rsidRPr="00D51003">
        <w:t>nešimą</w:t>
      </w:r>
      <w:r w:rsidRPr="00D51003">
        <w:t xml:space="preserve"> pateikusiojo asmens </w:t>
      </w:r>
      <w:r w:rsidR="007C24FF" w:rsidRPr="00D51003">
        <w:t xml:space="preserve">pateikti </w:t>
      </w:r>
      <w:r w:rsidRPr="00D51003">
        <w:t>papild</w:t>
      </w:r>
      <w:r w:rsidR="007C24FF" w:rsidRPr="00D51003">
        <w:t>omą</w:t>
      </w:r>
      <w:r w:rsidRPr="00D51003">
        <w:t xml:space="preserve"> informacij</w:t>
      </w:r>
      <w:r w:rsidR="007C24FF" w:rsidRPr="00D51003">
        <w:t xml:space="preserve">ą ar </w:t>
      </w:r>
      <w:r w:rsidR="00287A79" w:rsidRPr="00D51003">
        <w:t xml:space="preserve">įrodymus </w:t>
      </w:r>
      <w:r w:rsidR="00B30F31" w:rsidRPr="00D51003">
        <w:t>per</w:t>
      </w:r>
      <w:r w:rsidR="007C24FF" w:rsidRPr="00D51003">
        <w:t xml:space="preserve"> </w:t>
      </w:r>
      <w:r w:rsidR="00A52020" w:rsidRPr="00D51003">
        <w:t>5</w:t>
      </w:r>
      <w:r w:rsidR="007C24FF" w:rsidRPr="00D51003">
        <w:t xml:space="preserve"> darbo </w:t>
      </w:r>
      <w:r w:rsidR="00287A79" w:rsidRPr="00D51003">
        <w:t>dienas</w:t>
      </w:r>
      <w:r w:rsidR="007C24FF" w:rsidRPr="00D51003">
        <w:t>.</w:t>
      </w:r>
    </w:p>
    <w:p w14:paraId="5F2A97AF" w14:textId="77777777" w:rsidR="00736263" w:rsidRPr="00D51003" w:rsidRDefault="00DD5B67" w:rsidP="003A0219">
      <w:pPr>
        <w:pStyle w:val="ListParagraph"/>
        <w:numPr>
          <w:ilvl w:val="1"/>
          <w:numId w:val="27"/>
        </w:numPr>
        <w:tabs>
          <w:tab w:val="left" w:pos="567"/>
        </w:tabs>
        <w:ind w:left="567" w:hanging="567"/>
        <w:contextualSpacing w:val="0"/>
        <w:jc w:val="both"/>
      </w:pPr>
      <w:r w:rsidRPr="00D51003">
        <w:t xml:space="preserve">Komisija </w:t>
      </w:r>
      <w:r w:rsidR="00595FC0" w:rsidRPr="00D51003">
        <w:t xml:space="preserve">nenagrinėja </w:t>
      </w:r>
      <w:r w:rsidRPr="00D51003">
        <w:t xml:space="preserve">pranešimo ar informacijos apie galimus </w:t>
      </w:r>
      <w:r w:rsidR="00FE5A92" w:rsidRPr="00D51003">
        <w:t xml:space="preserve">akademinės </w:t>
      </w:r>
      <w:r w:rsidRPr="00D51003">
        <w:t xml:space="preserve">etikos pažeidimus, jeigu nuo galimų </w:t>
      </w:r>
      <w:r w:rsidR="005617C5">
        <w:t xml:space="preserve">akademinės etikos </w:t>
      </w:r>
      <w:r w:rsidRPr="00D51003">
        <w:t xml:space="preserve"> pažeidimų padarymo ar paaiškėjimo dienos iki pranešimo ar informacijos gavimo dienos </w:t>
      </w:r>
      <w:r w:rsidR="0075574F" w:rsidRPr="00D51003">
        <w:t>praėjo</w:t>
      </w:r>
      <w:r w:rsidRPr="00D51003">
        <w:t xml:space="preserve"> daugiau </w:t>
      </w:r>
      <w:r w:rsidR="00595FC0" w:rsidRPr="00D51003">
        <w:t>nei</w:t>
      </w:r>
      <w:r w:rsidRPr="00D51003">
        <w:t xml:space="preserve"> </w:t>
      </w:r>
      <w:r w:rsidR="005B3655" w:rsidRPr="00D51003">
        <w:t>dveji</w:t>
      </w:r>
      <w:r w:rsidRPr="00D51003">
        <w:t xml:space="preserve"> metai</w:t>
      </w:r>
      <w:r w:rsidR="00772F83" w:rsidRPr="00D51003">
        <w:t>.</w:t>
      </w:r>
    </w:p>
    <w:p w14:paraId="000A09EB" w14:textId="77777777" w:rsidR="006A3CDA" w:rsidRPr="009E29D5" w:rsidRDefault="00FE5A92" w:rsidP="003A0219">
      <w:pPr>
        <w:pStyle w:val="ListParagraph"/>
        <w:numPr>
          <w:ilvl w:val="1"/>
          <w:numId w:val="27"/>
        </w:numPr>
        <w:tabs>
          <w:tab w:val="left" w:pos="567"/>
        </w:tabs>
        <w:ind w:left="567" w:hanging="567"/>
        <w:contextualSpacing w:val="0"/>
        <w:jc w:val="both"/>
      </w:pPr>
      <w:r w:rsidRPr="00D51003">
        <w:rPr>
          <w:sz w:val="23"/>
          <w:szCs w:val="23"/>
        </w:rPr>
        <w:t>Komisija nenagrinėja pranešimų ar informacijos apie galimus darbuotojo etikos pažeidimus institute.</w:t>
      </w:r>
      <w:r w:rsidR="00311202" w:rsidRPr="00D51003">
        <w:rPr>
          <w:sz w:val="23"/>
          <w:szCs w:val="23"/>
        </w:rPr>
        <w:t xml:space="preserve"> </w:t>
      </w:r>
      <w:r w:rsidR="006D7373" w:rsidRPr="00D51003">
        <w:rPr>
          <w:sz w:val="23"/>
          <w:szCs w:val="23"/>
        </w:rPr>
        <w:t>Dėl</w:t>
      </w:r>
      <w:r w:rsidR="00311202" w:rsidRPr="00D51003">
        <w:rPr>
          <w:sz w:val="23"/>
          <w:szCs w:val="23"/>
        </w:rPr>
        <w:t xml:space="preserve"> etikos </w:t>
      </w:r>
      <w:r w:rsidR="006D7373" w:rsidRPr="00D51003">
        <w:rPr>
          <w:sz w:val="23"/>
          <w:szCs w:val="23"/>
        </w:rPr>
        <w:t xml:space="preserve">pažeidimų asmuo turi teisę kreiptis </w:t>
      </w:r>
      <w:r w:rsidR="008A0F1E">
        <w:rPr>
          <w:sz w:val="23"/>
          <w:szCs w:val="23"/>
        </w:rPr>
        <w:t xml:space="preserve">pagal institute galiojančią tvarką. </w:t>
      </w:r>
    </w:p>
    <w:p w14:paraId="1C2B1AB8" w14:textId="77777777" w:rsidR="009E29D5" w:rsidRDefault="009E29D5" w:rsidP="003A0219">
      <w:pPr>
        <w:pStyle w:val="ListParagraph"/>
        <w:numPr>
          <w:ilvl w:val="1"/>
          <w:numId w:val="27"/>
        </w:numPr>
        <w:tabs>
          <w:tab w:val="left" w:pos="567"/>
        </w:tabs>
        <w:ind w:left="567" w:hanging="567"/>
        <w:contextualSpacing w:val="0"/>
        <w:jc w:val="both"/>
      </w:pPr>
      <w:r w:rsidRPr="004B0C84">
        <w:t xml:space="preserve">Tais atvejais, kai </w:t>
      </w:r>
      <w:r>
        <w:t xml:space="preserve">Komisija </w:t>
      </w:r>
      <w:r w:rsidRPr="004B0C84">
        <w:t>atsisako nagrinėti gautą skundą/pranešimą, nes tai ne jo</w:t>
      </w:r>
      <w:r>
        <w:t>s</w:t>
      </w:r>
      <w:r w:rsidRPr="004B0C84">
        <w:t xml:space="preserve"> kompetencija, </w:t>
      </w:r>
      <w:r>
        <w:t xml:space="preserve">Komisija </w:t>
      </w:r>
      <w:r w:rsidRPr="004B0C84">
        <w:t>apie tai informuo</w:t>
      </w:r>
      <w:r>
        <w:t>ja</w:t>
      </w:r>
      <w:r w:rsidRPr="004B0C84">
        <w:t xml:space="preserve"> </w:t>
      </w:r>
      <w:r>
        <w:t xml:space="preserve">pareiškėją </w:t>
      </w:r>
      <w:r w:rsidRPr="00D51003">
        <w:t>per 5 darbo dienas</w:t>
      </w:r>
      <w:r w:rsidRPr="004B0C84">
        <w:t xml:space="preserve"> ir pasiūl</w:t>
      </w:r>
      <w:r>
        <w:t>o</w:t>
      </w:r>
      <w:r w:rsidRPr="004B0C84">
        <w:t xml:space="preserve"> kitą asmenį ir/ar instituciją, į kurį </w:t>
      </w:r>
      <w:r>
        <w:t>p</w:t>
      </w:r>
      <w:r w:rsidRPr="004B0C84">
        <w:t>areiškėjas (-iai) galėtų kreiptis</w:t>
      </w:r>
      <w:r>
        <w:t>.</w:t>
      </w:r>
    </w:p>
    <w:p w14:paraId="3CACCDFA" w14:textId="77777777" w:rsidR="006A46E4" w:rsidRPr="00D51003" w:rsidRDefault="00C819CB" w:rsidP="003A0219">
      <w:pPr>
        <w:pStyle w:val="ListParagraph"/>
        <w:numPr>
          <w:ilvl w:val="1"/>
          <w:numId w:val="27"/>
        </w:numPr>
        <w:tabs>
          <w:tab w:val="left" w:pos="567"/>
        </w:tabs>
        <w:ind w:left="567" w:hanging="567"/>
        <w:contextualSpacing w:val="0"/>
        <w:jc w:val="both"/>
        <w:rPr>
          <w:szCs w:val="24"/>
        </w:rPr>
      </w:pPr>
      <w:r w:rsidRPr="00D51003">
        <w:rPr>
          <w:szCs w:val="24"/>
        </w:rPr>
        <w:t>Gavus anoniminius</w:t>
      </w:r>
      <w:r w:rsidR="007A5B8D" w:rsidRPr="00D51003">
        <w:rPr>
          <w:szCs w:val="24"/>
        </w:rPr>
        <w:t xml:space="preserve"> pran</w:t>
      </w:r>
      <w:r w:rsidRPr="00D51003">
        <w:rPr>
          <w:szCs w:val="24"/>
        </w:rPr>
        <w:t xml:space="preserve">ešimus dėl </w:t>
      </w:r>
      <w:r w:rsidR="005617C5">
        <w:t>akademinės etikos</w:t>
      </w:r>
      <w:r w:rsidRPr="00D51003">
        <w:rPr>
          <w:szCs w:val="24"/>
        </w:rPr>
        <w:t xml:space="preserve"> pažeidimų </w:t>
      </w:r>
      <w:r w:rsidR="00AD61B8" w:rsidRPr="00D51003">
        <w:rPr>
          <w:szCs w:val="24"/>
        </w:rPr>
        <w:t>K</w:t>
      </w:r>
      <w:r w:rsidRPr="00D51003">
        <w:rPr>
          <w:szCs w:val="24"/>
        </w:rPr>
        <w:t>omisija neprivalo</w:t>
      </w:r>
      <w:r w:rsidR="007A5B8D" w:rsidRPr="00D51003">
        <w:rPr>
          <w:szCs w:val="24"/>
        </w:rPr>
        <w:t xml:space="preserve"> </w:t>
      </w:r>
      <w:r w:rsidRPr="00D51003">
        <w:rPr>
          <w:szCs w:val="24"/>
        </w:rPr>
        <w:t xml:space="preserve">jų </w:t>
      </w:r>
      <w:r w:rsidR="007A5B8D" w:rsidRPr="00D51003">
        <w:rPr>
          <w:szCs w:val="24"/>
        </w:rPr>
        <w:t>nagrinė</w:t>
      </w:r>
      <w:r w:rsidRPr="00D51003">
        <w:rPr>
          <w:szCs w:val="24"/>
        </w:rPr>
        <w:t xml:space="preserve">ti, </w:t>
      </w:r>
      <w:r w:rsidR="007A5B8D" w:rsidRPr="00D51003">
        <w:rPr>
          <w:szCs w:val="24"/>
        </w:rPr>
        <w:t xml:space="preserve">tačiau </w:t>
      </w:r>
      <w:r w:rsidR="00AD61B8" w:rsidRPr="00D51003">
        <w:rPr>
          <w:szCs w:val="24"/>
        </w:rPr>
        <w:t>K</w:t>
      </w:r>
      <w:r w:rsidR="00502085" w:rsidRPr="00D51003">
        <w:rPr>
          <w:szCs w:val="24"/>
        </w:rPr>
        <w:t xml:space="preserve">omisija </w:t>
      </w:r>
      <w:r w:rsidR="007A5B8D" w:rsidRPr="00D51003">
        <w:rPr>
          <w:szCs w:val="24"/>
        </w:rPr>
        <w:t xml:space="preserve">pasilieka teisę šią informaciją patikrinti. </w:t>
      </w:r>
      <w:r w:rsidR="00706B47" w:rsidRPr="00D51003">
        <w:rPr>
          <w:szCs w:val="24"/>
        </w:rPr>
        <w:t xml:space="preserve">Įvertinusi tai, jog </w:t>
      </w:r>
      <w:r w:rsidR="00502085" w:rsidRPr="00D51003">
        <w:rPr>
          <w:szCs w:val="24"/>
        </w:rPr>
        <w:t>pažeidim</w:t>
      </w:r>
      <w:r w:rsidR="00706B47" w:rsidRPr="00D51003">
        <w:rPr>
          <w:szCs w:val="24"/>
        </w:rPr>
        <w:t xml:space="preserve">as vis tik turi pagrindą, </w:t>
      </w:r>
      <w:r w:rsidR="00AD61B8" w:rsidRPr="00D51003">
        <w:rPr>
          <w:szCs w:val="24"/>
        </w:rPr>
        <w:t>K</w:t>
      </w:r>
      <w:r w:rsidR="00502085" w:rsidRPr="00D51003">
        <w:rPr>
          <w:szCs w:val="24"/>
        </w:rPr>
        <w:t xml:space="preserve">omisija </w:t>
      </w:r>
      <w:r w:rsidR="007A5B8D" w:rsidRPr="00D51003">
        <w:rPr>
          <w:szCs w:val="24"/>
        </w:rPr>
        <w:t>gali inicijuoti svarstymą</w:t>
      </w:r>
      <w:r w:rsidR="00BA45B0" w:rsidRPr="00D51003">
        <w:rPr>
          <w:szCs w:val="24"/>
        </w:rPr>
        <w:t xml:space="preserve"> </w:t>
      </w:r>
      <w:r w:rsidR="00017E8B" w:rsidRPr="00D51003">
        <w:rPr>
          <w:szCs w:val="24"/>
        </w:rPr>
        <w:t xml:space="preserve">neeiliniame </w:t>
      </w:r>
      <w:r w:rsidR="00BA45B0" w:rsidRPr="00D51003">
        <w:rPr>
          <w:szCs w:val="24"/>
        </w:rPr>
        <w:t>posėd</w:t>
      </w:r>
      <w:r w:rsidR="00017E8B" w:rsidRPr="00D51003">
        <w:rPr>
          <w:szCs w:val="24"/>
        </w:rPr>
        <w:t>yje</w:t>
      </w:r>
      <w:r w:rsidR="007A5B8D" w:rsidRPr="00D51003">
        <w:rPr>
          <w:szCs w:val="24"/>
        </w:rPr>
        <w:t>.</w:t>
      </w:r>
    </w:p>
    <w:p w14:paraId="4C66BBB9" w14:textId="77777777" w:rsidR="007C7A2A" w:rsidRPr="00627D40" w:rsidRDefault="007C7A2A" w:rsidP="003A0219">
      <w:pPr>
        <w:pStyle w:val="ListParagraph"/>
        <w:numPr>
          <w:ilvl w:val="1"/>
          <w:numId w:val="27"/>
        </w:numPr>
        <w:tabs>
          <w:tab w:val="left" w:pos="567"/>
        </w:tabs>
        <w:ind w:left="567" w:hanging="567"/>
        <w:contextualSpacing w:val="0"/>
        <w:jc w:val="both"/>
      </w:pPr>
      <w:r w:rsidRPr="00627D40">
        <w:t>LEI</w:t>
      </w:r>
      <w:r w:rsidR="00595FC0" w:rsidRPr="00627D40">
        <w:t xml:space="preserve"> akademinės bendruomenės narys, dėl kurio gautas pranešimas ar informacija, yra informuojamas</w:t>
      </w:r>
      <w:r w:rsidR="00471242" w:rsidRPr="00627D40">
        <w:t xml:space="preserve"> el. paštu</w:t>
      </w:r>
      <w:r w:rsidR="00595FC0" w:rsidRPr="00627D40">
        <w:t xml:space="preserve"> apie gautą pranešimą bei jo turinį</w:t>
      </w:r>
      <w:r w:rsidR="0099740E" w:rsidRPr="00627D40">
        <w:t>.</w:t>
      </w:r>
      <w:r w:rsidR="00595FC0" w:rsidRPr="00627D40">
        <w:t xml:space="preserve"> </w:t>
      </w:r>
      <w:r w:rsidRPr="00627D40">
        <w:t xml:space="preserve">Asmuo turi teisę susipažinti su medžiaga dėl galimų </w:t>
      </w:r>
      <w:r w:rsidR="005617C5" w:rsidRPr="00627D40">
        <w:t>akademinės etikos</w:t>
      </w:r>
      <w:r w:rsidRPr="00627D40">
        <w:t xml:space="preserve"> pažeidimų, dokumentų kopijos gali būti perduotos kreipiantis į komisijos pirmininką atskiru prašymu</w:t>
      </w:r>
      <w:r w:rsidR="00627D40" w:rsidRPr="00627D40">
        <w:t xml:space="preserve"> užtikrinant </w:t>
      </w:r>
      <w:r w:rsidR="00731560" w:rsidRPr="00627D40">
        <w:rPr>
          <w:szCs w:val="24"/>
        </w:rPr>
        <w:t>asmens duomenų ir pranešėjų apsaug</w:t>
      </w:r>
      <w:r w:rsidR="00627D40" w:rsidRPr="00627D40">
        <w:rPr>
          <w:szCs w:val="24"/>
        </w:rPr>
        <w:t>ą</w:t>
      </w:r>
      <w:r w:rsidR="00731560" w:rsidRPr="00627D40">
        <w:rPr>
          <w:sz w:val="23"/>
          <w:szCs w:val="23"/>
        </w:rPr>
        <w:t>.</w:t>
      </w:r>
    </w:p>
    <w:p w14:paraId="1C3C8220" w14:textId="77777777" w:rsidR="007C7A2A" w:rsidRPr="00D51003" w:rsidRDefault="0099740E" w:rsidP="003A0219">
      <w:pPr>
        <w:pStyle w:val="ListParagraph"/>
        <w:numPr>
          <w:ilvl w:val="1"/>
          <w:numId w:val="27"/>
        </w:numPr>
        <w:tabs>
          <w:tab w:val="left" w:pos="567"/>
        </w:tabs>
        <w:ind w:left="567" w:hanging="567"/>
        <w:contextualSpacing w:val="0"/>
        <w:jc w:val="both"/>
      </w:pPr>
      <w:r w:rsidRPr="00D51003">
        <w:t>Asmuo</w:t>
      </w:r>
      <w:r w:rsidR="00E41762">
        <w:t>, dėl kurio buvo gautas pranešimas,</w:t>
      </w:r>
      <w:r w:rsidRPr="00D51003">
        <w:t xml:space="preserve"> turi </w:t>
      </w:r>
      <w:r w:rsidR="00595FC0" w:rsidRPr="00D51003">
        <w:t>pateik</w:t>
      </w:r>
      <w:r w:rsidRPr="00D51003">
        <w:t>ti</w:t>
      </w:r>
      <w:r w:rsidR="00851EAE" w:rsidRPr="00D51003">
        <w:t xml:space="preserve"> Komisijos pirmininkui</w:t>
      </w:r>
      <w:r w:rsidRPr="00D51003">
        <w:t xml:space="preserve"> </w:t>
      </w:r>
      <w:r w:rsidR="00595FC0" w:rsidRPr="00D51003">
        <w:t xml:space="preserve">paaiškinimus </w:t>
      </w:r>
      <w:r w:rsidRPr="00D51003">
        <w:t>raštu per 5 darbo dienas nuo jo informavimo dienos</w:t>
      </w:r>
      <w:r w:rsidR="00595FC0" w:rsidRPr="00D51003">
        <w:t xml:space="preserve">. </w:t>
      </w:r>
      <w:r w:rsidR="00E41762">
        <w:t>Tas pats asmuo</w:t>
      </w:r>
      <w:r w:rsidR="007C7A2A" w:rsidRPr="00D51003">
        <w:t xml:space="preserve"> turi teisę dalyvauti Komisijos posėdyje, kuriame svarstomas su juo susijęs pranešimas ar informacija.</w:t>
      </w:r>
    </w:p>
    <w:p w14:paraId="5858B7E7" w14:textId="77777777" w:rsidR="006A46E4" w:rsidRPr="00D51003" w:rsidRDefault="00595FC0" w:rsidP="003A0219">
      <w:pPr>
        <w:pStyle w:val="ListParagraph"/>
        <w:numPr>
          <w:ilvl w:val="1"/>
          <w:numId w:val="27"/>
        </w:numPr>
        <w:tabs>
          <w:tab w:val="left" w:pos="567"/>
        </w:tabs>
        <w:ind w:left="567" w:hanging="567"/>
        <w:contextualSpacing w:val="0"/>
        <w:jc w:val="both"/>
      </w:pPr>
      <w:r w:rsidRPr="00D51003">
        <w:t>Komisija turi teisę priimti sprendimą</w:t>
      </w:r>
      <w:r w:rsidR="00457273" w:rsidRPr="00D51003">
        <w:t xml:space="preserve"> ir </w:t>
      </w:r>
      <w:r w:rsidR="008A0F1E">
        <w:t>tvirtinti išvadas</w:t>
      </w:r>
      <w:r w:rsidRPr="00D51003">
        <w:t xml:space="preserve">, jeigu </w:t>
      </w:r>
      <w:r w:rsidR="00471242" w:rsidRPr="00D51003">
        <w:t>LEI</w:t>
      </w:r>
      <w:r w:rsidRPr="00D51003">
        <w:t xml:space="preserve"> akademinės bendruomenės narys, dėl kurio gautas pranešimas ar informacija, atsisako pateikti arba nepateikia paaiškinimų per nustatytą laiką.</w:t>
      </w:r>
    </w:p>
    <w:p w14:paraId="5E93EE2F" w14:textId="77777777" w:rsidR="00731560" w:rsidRDefault="00731560" w:rsidP="003A0219">
      <w:pPr>
        <w:pStyle w:val="ListParagraph"/>
        <w:numPr>
          <w:ilvl w:val="1"/>
          <w:numId w:val="27"/>
        </w:numPr>
        <w:ind w:left="567" w:hanging="567"/>
        <w:contextualSpacing w:val="0"/>
        <w:jc w:val="both"/>
      </w:pPr>
      <w:r w:rsidRPr="00880EDE">
        <w:t>Komisijos sprendimas turi būti išsamus, o išvados – pagrįstos: nurodytas asmuo</w:t>
      </w:r>
      <w:r w:rsidR="001802E8">
        <w:t xml:space="preserve"> </w:t>
      </w:r>
      <w:r w:rsidRPr="00880EDE">
        <w:t xml:space="preserve">(-ys), </w:t>
      </w:r>
      <w:r w:rsidR="001802E8">
        <w:t xml:space="preserve">            </w:t>
      </w:r>
      <w:r w:rsidRPr="00880EDE">
        <w:t>kurio</w:t>
      </w:r>
      <w:r w:rsidR="001802E8">
        <w:t xml:space="preserve"> </w:t>
      </w:r>
      <w:r w:rsidRPr="00880EDE">
        <w:t>(-</w:t>
      </w:r>
      <w:r w:rsidR="001802E8">
        <w:t>i</w:t>
      </w:r>
      <w:r w:rsidRPr="00880EDE">
        <w:t xml:space="preserve">ų) konkretūs veiksmai pažeidė atitinkamą </w:t>
      </w:r>
      <w:r w:rsidR="005617C5">
        <w:t>akademinės etikos k</w:t>
      </w:r>
      <w:r w:rsidRPr="00880EDE">
        <w:t>odekso nuostatą, kokios aplinkybės lėmė pažeidimo sunkumą ir kt., sprendimas/išvados neturi apsiriboti bendro pobūdžio pažeidimo (ne)konstatavimu</w:t>
      </w:r>
      <w:r>
        <w:t>.</w:t>
      </w:r>
    </w:p>
    <w:p w14:paraId="6C257609" w14:textId="77777777" w:rsidR="00A01B66" w:rsidRDefault="00B36268" w:rsidP="003A0219">
      <w:pPr>
        <w:pStyle w:val="ListParagraph"/>
        <w:numPr>
          <w:ilvl w:val="1"/>
          <w:numId w:val="27"/>
        </w:numPr>
        <w:tabs>
          <w:tab w:val="left" w:pos="567"/>
        </w:tabs>
        <w:ind w:left="567" w:hanging="567"/>
        <w:contextualSpacing w:val="0"/>
        <w:jc w:val="both"/>
      </w:pPr>
      <w:r w:rsidRPr="00D51003">
        <w:t>Komisija</w:t>
      </w:r>
      <w:r w:rsidR="008A0F1E">
        <w:t>,</w:t>
      </w:r>
      <w:r w:rsidRPr="00D51003">
        <w:t xml:space="preserve"> išnagrinėjusi</w:t>
      </w:r>
      <w:r w:rsidR="001C5B97" w:rsidRPr="00D51003">
        <w:t xml:space="preserve"> gautą pranešimą</w:t>
      </w:r>
      <w:r w:rsidR="008A0F1E">
        <w:t>,</w:t>
      </w:r>
      <w:r w:rsidR="001C5B97" w:rsidRPr="00D51003">
        <w:t xml:space="preserve"> </w:t>
      </w:r>
      <w:r w:rsidR="008A0F1E" w:rsidRPr="00D51003">
        <w:t xml:space="preserve">atsako </w:t>
      </w:r>
      <w:r w:rsidR="001C5B97" w:rsidRPr="00D51003">
        <w:t>pareiškėjui</w:t>
      </w:r>
      <w:r w:rsidRPr="00D51003">
        <w:t xml:space="preserve"> raštu (pasirašytu Komisijos pirmininko) apie priimtą sprendimą</w:t>
      </w:r>
      <w:r w:rsidR="001C5B97" w:rsidRPr="00D51003">
        <w:t xml:space="preserve"> ne vėliau kaip per </w:t>
      </w:r>
      <w:r w:rsidR="00A01B66" w:rsidRPr="00D51003">
        <w:t>3</w:t>
      </w:r>
      <w:r w:rsidR="001C5B97" w:rsidRPr="00D51003">
        <w:t>0 darbo dienų nuo pranešimo gavimo dienos.</w:t>
      </w:r>
      <w:r w:rsidR="0061038D" w:rsidRPr="00D51003">
        <w:t xml:space="preserve"> </w:t>
      </w:r>
      <w:r w:rsidR="001C5B97" w:rsidRPr="00D51003">
        <w:t>Prireikus Komisija pranešimo nagrinėjimo terminą gali pratęsti</w:t>
      </w:r>
      <w:r w:rsidR="00A01B66" w:rsidRPr="00D51003">
        <w:t>. Apie numatomą papildomą laiką</w:t>
      </w:r>
      <w:r w:rsidR="008D07BE" w:rsidRPr="00D51003">
        <w:t xml:space="preserve"> nagrinėjimui </w:t>
      </w:r>
      <w:r w:rsidR="00A01B66" w:rsidRPr="00D51003">
        <w:t>Komisija turi informuoti</w:t>
      </w:r>
      <w:r w:rsidR="00062DD4" w:rsidRPr="00D51003">
        <w:t xml:space="preserve"> </w:t>
      </w:r>
      <w:r w:rsidR="00FB1B22" w:rsidRPr="00D51003">
        <w:t xml:space="preserve">pareiškėją </w:t>
      </w:r>
      <w:r w:rsidR="00062DD4" w:rsidRPr="00D51003">
        <w:t xml:space="preserve">ne vėliau </w:t>
      </w:r>
      <w:r w:rsidR="00A7397B" w:rsidRPr="00D51003">
        <w:t xml:space="preserve">nei </w:t>
      </w:r>
      <w:r w:rsidR="008A0F1E">
        <w:t>baigsis</w:t>
      </w:r>
      <w:r w:rsidR="008A0F1E" w:rsidRPr="00D51003">
        <w:t xml:space="preserve"> </w:t>
      </w:r>
      <w:r w:rsidR="00FB1B22" w:rsidRPr="00D51003">
        <w:t>terminas dėl sprendimo pateikimo</w:t>
      </w:r>
      <w:r w:rsidR="00A01B66" w:rsidRPr="00D51003">
        <w:t xml:space="preserve"> nurodant preliminari</w:t>
      </w:r>
      <w:r w:rsidR="00FB1B22" w:rsidRPr="00D51003">
        <w:t>ą</w:t>
      </w:r>
      <w:r w:rsidR="00A7397B" w:rsidRPr="00D51003">
        <w:t xml:space="preserve"> papildomą</w:t>
      </w:r>
      <w:r w:rsidR="00FB1B22" w:rsidRPr="00D51003">
        <w:t xml:space="preserve"> </w:t>
      </w:r>
      <w:r w:rsidR="00A01B66" w:rsidRPr="00D51003">
        <w:t>truk</w:t>
      </w:r>
      <w:r w:rsidR="00FB1B22" w:rsidRPr="00D51003">
        <w:t>mę būtin</w:t>
      </w:r>
      <w:r w:rsidR="00A7397B" w:rsidRPr="00D51003">
        <w:t>ą</w:t>
      </w:r>
      <w:r w:rsidR="00FB1B22" w:rsidRPr="00D51003">
        <w:t xml:space="preserve"> pranešimo </w:t>
      </w:r>
      <w:r w:rsidR="00A01B66" w:rsidRPr="00D51003">
        <w:t>nagrinėjim</w:t>
      </w:r>
      <w:r w:rsidR="00FB1B22" w:rsidRPr="00D51003">
        <w:t>ui</w:t>
      </w:r>
      <w:r w:rsidR="00A01B66" w:rsidRPr="00D51003">
        <w:t>.</w:t>
      </w:r>
    </w:p>
    <w:p w14:paraId="742E25DC" w14:textId="77777777" w:rsidR="009E29D5" w:rsidRPr="00D51003" w:rsidRDefault="009E29D5" w:rsidP="003A0219">
      <w:pPr>
        <w:pStyle w:val="ListParagraph"/>
        <w:numPr>
          <w:ilvl w:val="1"/>
          <w:numId w:val="27"/>
        </w:numPr>
        <w:tabs>
          <w:tab w:val="left" w:pos="567"/>
        </w:tabs>
        <w:ind w:left="567" w:hanging="567"/>
        <w:contextualSpacing w:val="0"/>
        <w:jc w:val="both"/>
      </w:pPr>
      <w:r w:rsidRPr="00D51003">
        <w:t xml:space="preserve">Gauti pranešimai su įrodymais dėl </w:t>
      </w:r>
      <w:r w:rsidR="005617C5">
        <w:t>akademinės etikos</w:t>
      </w:r>
      <w:r w:rsidRPr="00D51003">
        <w:t xml:space="preserve"> pažeidimų, siekiant dokumentų atsekamumo, turi būti prisegami prie posėdžio protokolo, kuriame šis skundas buvo nagrinėjamas ir archyvuojami pagal dokumentacijos plane nurodytą tvarką.</w:t>
      </w:r>
    </w:p>
    <w:p w14:paraId="296F6D06" w14:textId="77777777" w:rsidR="00D47E07" w:rsidRPr="00D51003" w:rsidRDefault="00D47E07" w:rsidP="003A0219">
      <w:pPr>
        <w:pStyle w:val="ListParagraph"/>
        <w:numPr>
          <w:ilvl w:val="1"/>
          <w:numId w:val="27"/>
        </w:numPr>
        <w:tabs>
          <w:tab w:val="left" w:pos="567"/>
        </w:tabs>
        <w:ind w:left="567" w:hanging="567"/>
        <w:contextualSpacing w:val="0"/>
        <w:jc w:val="both"/>
      </w:pPr>
      <w:r w:rsidRPr="008E6C93">
        <w:t xml:space="preserve">Komisija vertina savo metinę veiklą kalendorinių metų pabaigoje, </w:t>
      </w:r>
      <w:r w:rsidR="00796E16" w:rsidRPr="008E6C93">
        <w:t>metinę veiklos ataskaitą skelbia instituto internetinėje svetainėje</w:t>
      </w:r>
      <w:r w:rsidRPr="008E6C93">
        <w:t>.</w:t>
      </w:r>
    </w:p>
    <w:p w14:paraId="32B63BA6" w14:textId="77777777" w:rsidR="00423E58" w:rsidRDefault="00423E58" w:rsidP="00942F84">
      <w:pPr>
        <w:jc w:val="both"/>
      </w:pPr>
    </w:p>
    <w:p w14:paraId="141B1930" w14:textId="77777777" w:rsidR="003A0219" w:rsidRDefault="003A0219" w:rsidP="00942F84">
      <w:pPr>
        <w:jc w:val="both"/>
      </w:pPr>
    </w:p>
    <w:p w14:paraId="6EA1FDA8" w14:textId="77777777" w:rsidR="00EC396E" w:rsidRPr="00D51003" w:rsidRDefault="00EC396E" w:rsidP="00EC396E">
      <w:pPr>
        <w:jc w:val="center"/>
        <w:rPr>
          <w:b/>
          <w:szCs w:val="24"/>
        </w:rPr>
      </w:pPr>
      <w:r w:rsidRPr="00D51003">
        <w:rPr>
          <w:b/>
          <w:szCs w:val="24"/>
        </w:rPr>
        <w:t>V SKYRIUS</w:t>
      </w:r>
    </w:p>
    <w:p w14:paraId="578D1136" w14:textId="77777777" w:rsidR="00F3366D" w:rsidRPr="00D51003" w:rsidRDefault="00F3366D" w:rsidP="00EC396E">
      <w:pPr>
        <w:pStyle w:val="ListParagraph"/>
        <w:ind w:left="0"/>
        <w:jc w:val="center"/>
        <w:rPr>
          <w:b/>
          <w:caps/>
        </w:rPr>
      </w:pPr>
      <w:r w:rsidRPr="00D51003">
        <w:rPr>
          <w:b/>
          <w:caps/>
        </w:rPr>
        <w:t>Komisijos sprendimai</w:t>
      </w:r>
    </w:p>
    <w:p w14:paraId="59DA3622" w14:textId="77777777" w:rsidR="00FD2C24" w:rsidRPr="00D51003" w:rsidRDefault="00FD2C24" w:rsidP="006A46E4">
      <w:pPr>
        <w:pStyle w:val="ListParagraph"/>
        <w:ind w:left="0"/>
        <w:rPr>
          <w:b/>
          <w:caps/>
        </w:rPr>
      </w:pPr>
    </w:p>
    <w:p w14:paraId="235B9750" w14:textId="77777777" w:rsidR="00607F4F" w:rsidRPr="00D51003" w:rsidRDefault="005004FE" w:rsidP="003A0219">
      <w:pPr>
        <w:pStyle w:val="ListParagraph"/>
        <w:numPr>
          <w:ilvl w:val="1"/>
          <w:numId w:val="47"/>
        </w:numPr>
        <w:tabs>
          <w:tab w:val="left" w:pos="567"/>
        </w:tabs>
        <w:ind w:left="357" w:hanging="357"/>
        <w:contextualSpacing w:val="0"/>
        <w:jc w:val="both"/>
      </w:pPr>
      <w:r>
        <w:t xml:space="preserve"> </w:t>
      </w:r>
      <w:r w:rsidR="00607F4F" w:rsidRPr="00D51003">
        <w:t>Komisijos sprendimai priimami:</w:t>
      </w:r>
    </w:p>
    <w:p w14:paraId="0BC88D31" w14:textId="77777777" w:rsidR="00607F4F" w:rsidRPr="00D51003" w:rsidRDefault="00607F4F" w:rsidP="003A0219">
      <w:pPr>
        <w:pStyle w:val="ListParagraph"/>
        <w:numPr>
          <w:ilvl w:val="2"/>
          <w:numId w:val="47"/>
        </w:numPr>
        <w:tabs>
          <w:tab w:val="left" w:pos="1276"/>
        </w:tabs>
        <w:ind w:left="1276" w:hanging="709"/>
        <w:contextualSpacing w:val="0"/>
        <w:jc w:val="both"/>
      </w:pPr>
      <w:r w:rsidRPr="00D51003">
        <w:t>be balsavimo, visiems Komisijos nariams pritarus, jeigu nė vienas posėdyje dalyvaujantis Komisijos narys neprieštarauja;</w:t>
      </w:r>
    </w:p>
    <w:p w14:paraId="27DD3BF6" w14:textId="77777777" w:rsidR="00607F4F" w:rsidRPr="00D51003" w:rsidRDefault="00607F4F" w:rsidP="003A0219">
      <w:pPr>
        <w:pStyle w:val="ListParagraph"/>
        <w:numPr>
          <w:ilvl w:val="2"/>
          <w:numId w:val="47"/>
        </w:numPr>
        <w:tabs>
          <w:tab w:val="left" w:pos="1276"/>
        </w:tabs>
        <w:ind w:left="1276" w:hanging="709"/>
        <w:contextualSpacing w:val="0"/>
        <w:jc w:val="both"/>
      </w:pPr>
      <w:r w:rsidRPr="00D51003">
        <w:t>atviru balsavimu paprasta balsų dauguma, jei balsai pasiskirsto po lygiai, sprendimą lemia posėdžio pirmininko balsas</w:t>
      </w:r>
      <w:r w:rsidR="00B31794">
        <w:t>.</w:t>
      </w:r>
    </w:p>
    <w:p w14:paraId="6D5217D1" w14:textId="77777777" w:rsidR="00796E16" w:rsidRPr="008E6C93" w:rsidRDefault="00796E16" w:rsidP="003A0219">
      <w:pPr>
        <w:pStyle w:val="ListParagraph"/>
        <w:numPr>
          <w:ilvl w:val="1"/>
          <w:numId w:val="45"/>
        </w:numPr>
        <w:ind w:left="720" w:hanging="720"/>
        <w:contextualSpacing w:val="0"/>
        <w:jc w:val="both"/>
      </w:pPr>
      <w:r w:rsidRPr="008E6C93">
        <w:t>Komisija, išnagrinėjusi pranešimą ar informaciją ir nusta</w:t>
      </w:r>
      <w:r w:rsidR="00E9090D" w:rsidRPr="008E6C93">
        <w:t>čiusi</w:t>
      </w:r>
      <w:r w:rsidRPr="008E6C93">
        <w:t xml:space="preserve"> </w:t>
      </w:r>
      <w:r w:rsidR="00521EA8">
        <w:t xml:space="preserve">akademinės etikos </w:t>
      </w:r>
      <w:r w:rsidRPr="008E6C93">
        <w:t>pažeidimą, atsižvelgdama į pažeidimo sunkumą</w:t>
      </w:r>
      <w:r w:rsidR="00B31794" w:rsidRPr="008E6C93">
        <w:t>, pažeidimo dažnį ir kitas aplinkybes</w:t>
      </w:r>
      <w:r w:rsidRPr="008E6C93">
        <w:t xml:space="preserve">, priima sprendimą: </w:t>
      </w:r>
    </w:p>
    <w:p w14:paraId="0168A9C3" w14:textId="77777777" w:rsidR="00796E16" w:rsidRPr="008E6C93" w:rsidRDefault="00971870" w:rsidP="003A0219">
      <w:pPr>
        <w:pStyle w:val="ListParagraph"/>
        <w:numPr>
          <w:ilvl w:val="2"/>
          <w:numId w:val="45"/>
        </w:numPr>
        <w:ind w:left="1276" w:hanging="709"/>
        <w:contextualSpacing w:val="0"/>
        <w:jc w:val="both"/>
      </w:pPr>
      <w:r>
        <w:t>r</w:t>
      </w:r>
      <w:r w:rsidR="00796E16" w:rsidRPr="008E6C93">
        <w:t>aštu įspėti akademinės bendruomenės narį ir paskelbti nuasmenintą informaciją apie komisijos sprendimą</w:t>
      </w:r>
      <w:r w:rsidR="001D21E4">
        <w:t xml:space="preserve"> </w:t>
      </w:r>
      <w:r w:rsidR="00796E16" w:rsidRPr="008E6C93">
        <w:t>instituto interneto svetainėje</w:t>
      </w:r>
      <w:r w:rsidR="008E6C93">
        <w:t>;</w:t>
      </w:r>
    </w:p>
    <w:p w14:paraId="274542A2" w14:textId="77777777" w:rsidR="00796E16" w:rsidRPr="008E6C93" w:rsidRDefault="00971870" w:rsidP="003A0219">
      <w:pPr>
        <w:pStyle w:val="ListParagraph"/>
        <w:numPr>
          <w:ilvl w:val="2"/>
          <w:numId w:val="45"/>
        </w:numPr>
        <w:ind w:left="1276" w:hanging="709"/>
        <w:contextualSpacing w:val="0"/>
        <w:jc w:val="both"/>
      </w:pPr>
      <w:r>
        <w:t>r</w:t>
      </w:r>
      <w:r w:rsidR="00796E16" w:rsidRPr="008E6C93">
        <w:t xml:space="preserve">ekomenduoti instituto direktoriui paskirti vieną ar kelias sankcijas, numatytas </w:t>
      </w:r>
      <w:r w:rsidR="00521EA8">
        <w:t xml:space="preserve">akademinės etikos </w:t>
      </w:r>
      <w:r w:rsidR="00796E16" w:rsidRPr="008E6C93">
        <w:t xml:space="preserve"> kodekse</w:t>
      </w:r>
      <w:r w:rsidR="008E6C93">
        <w:t>;</w:t>
      </w:r>
    </w:p>
    <w:p w14:paraId="2719FB73" w14:textId="77777777" w:rsidR="00796E16" w:rsidRDefault="00971870" w:rsidP="003A0219">
      <w:pPr>
        <w:pStyle w:val="ListParagraph"/>
        <w:numPr>
          <w:ilvl w:val="2"/>
          <w:numId w:val="45"/>
        </w:numPr>
        <w:ind w:left="1276" w:hanging="709"/>
        <w:contextualSpacing w:val="0"/>
        <w:jc w:val="both"/>
      </w:pPr>
      <w:r>
        <w:t>r</w:t>
      </w:r>
      <w:r w:rsidR="00796E16" w:rsidRPr="008E6C93">
        <w:t xml:space="preserve">ekomenduoti </w:t>
      </w:r>
      <w:r w:rsidR="00521EA8">
        <w:t xml:space="preserve">akademinės etikos </w:t>
      </w:r>
      <w:r w:rsidR="00796E16" w:rsidRPr="008E6C93">
        <w:t>užtikrinimo priemones institute.</w:t>
      </w:r>
    </w:p>
    <w:p w14:paraId="2AD02B68" w14:textId="77777777" w:rsidR="006E240D" w:rsidRDefault="00D47E07" w:rsidP="003A0219">
      <w:pPr>
        <w:pStyle w:val="ListParagraph"/>
        <w:numPr>
          <w:ilvl w:val="1"/>
          <w:numId w:val="45"/>
        </w:numPr>
        <w:ind w:left="720" w:hanging="720"/>
        <w:contextualSpacing w:val="0"/>
        <w:jc w:val="both"/>
      </w:pPr>
      <w:r w:rsidRPr="00D51003">
        <w:t xml:space="preserve">Komisijos parengti pasiūlymai, sprendimai, išvados teikiami instituto </w:t>
      </w:r>
      <w:r w:rsidR="00DC434A">
        <w:t>d</w:t>
      </w:r>
      <w:r w:rsidRPr="00D51003">
        <w:t>irektoriui ir Mokslo tarybai</w:t>
      </w:r>
      <w:r w:rsidR="00DC434A">
        <w:t>.</w:t>
      </w:r>
    </w:p>
    <w:p w14:paraId="0F1DEE97" w14:textId="77777777" w:rsidR="00D63751" w:rsidRPr="00261E32" w:rsidRDefault="00D63751" w:rsidP="003A0219">
      <w:pPr>
        <w:pStyle w:val="ListParagraph"/>
        <w:numPr>
          <w:ilvl w:val="1"/>
          <w:numId w:val="45"/>
        </w:numPr>
        <w:ind w:left="720" w:hanging="720"/>
        <w:contextualSpacing w:val="0"/>
        <w:jc w:val="both"/>
        <w:rPr>
          <w:szCs w:val="24"/>
        </w:rPr>
      </w:pPr>
      <w:r w:rsidRPr="00261E32">
        <w:rPr>
          <w:szCs w:val="24"/>
        </w:rPr>
        <w:t xml:space="preserve">Nustačius/sužinojus apie galimą </w:t>
      </w:r>
      <w:r w:rsidR="00521EA8">
        <w:t>akademinės etikos</w:t>
      </w:r>
      <w:r w:rsidRPr="00261E32">
        <w:rPr>
          <w:szCs w:val="24"/>
        </w:rPr>
        <w:t xml:space="preserve"> pažeidimą, kuris susijęs ir su kita mokslo ir studijų įstaiga (kai na</w:t>
      </w:r>
      <w:r w:rsidR="00FC7BDE">
        <w:rPr>
          <w:szCs w:val="24"/>
        </w:rPr>
        <w:t>g</w:t>
      </w:r>
      <w:r w:rsidRPr="00261E32">
        <w:rPr>
          <w:szCs w:val="24"/>
        </w:rPr>
        <w:t xml:space="preserve">rinėjamu atveju suinteresuotosios šalys/pažeidimą padarę asmenys yra iš kelių skirtingų mokslo ir studijų institucijų), </w:t>
      </w:r>
      <w:r w:rsidR="0065527C" w:rsidRPr="00261E32">
        <w:rPr>
          <w:szCs w:val="24"/>
        </w:rPr>
        <w:t>K</w:t>
      </w:r>
      <w:r w:rsidRPr="00261E32">
        <w:rPr>
          <w:szCs w:val="24"/>
        </w:rPr>
        <w:t xml:space="preserve">omisija informuoja instituto direktorių apie prievolę pranešti atitinkamai mokslo ir studijų įstaigai apie nustatytą </w:t>
      </w:r>
      <w:r w:rsidR="00521EA8" w:rsidRPr="00521EA8">
        <w:t xml:space="preserve"> </w:t>
      </w:r>
      <w:r w:rsidR="00521EA8">
        <w:t>akademinės etikos</w:t>
      </w:r>
      <w:r w:rsidR="0065527C" w:rsidRPr="00261E32">
        <w:rPr>
          <w:szCs w:val="24"/>
        </w:rPr>
        <w:t xml:space="preserve"> </w:t>
      </w:r>
      <w:r w:rsidRPr="00261E32">
        <w:rPr>
          <w:szCs w:val="24"/>
        </w:rPr>
        <w:t>pažeidimą.</w:t>
      </w:r>
    </w:p>
    <w:p w14:paraId="0A56E2B9" w14:textId="77777777" w:rsidR="00F3366D" w:rsidRDefault="00F3366D" w:rsidP="006A46E4">
      <w:pPr>
        <w:tabs>
          <w:tab w:val="num" w:pos="0"/>
        </w:tabs>
        <w:ind w:firstLine="851"/>
        <w:jc w:val="both"/>
        <w:rPr>
          <w:szCs w:val="24"/>
        </w:rPr>
      </w:pPr>
    </w:p>
    <w:p w14:paraId="42449675" w14:textId="77777777" w:rsidR="003A0219" w:rsidRPr="00261E32" w:rsidRDefault="003A0219" w:rsidP="006A46E4">
      <w:pPr>
        <w:tabs>
          <w:tab w:val="num" w:pos="0"/>
        </w:tabs>
        <w:ind w:firstLine="851"/>
        <w:jc w:val="both"/>
        <w:rPr>
          <w:szCs w:val="24"/>
        </w:rPr>
      </w:pPr>
    </w:p>
    <w:p w14:paraId="5C4CCE06" w14:textId="77777777" w:rsidR="00EC396E" w:rsidRPr="00D51003" w:rsidRDefault="00EC396E" w:rsidP="00EC396E">
      <w:pPr>
        <w:jc w:val="center"/>
        <w:rPr>
          <w:b/>
          <w:szCs w:val="24"/>
        </w:rPr>
      </w:pPr>
      <w:r w:rsidRPr="00D51003">
        <w:rPr>
          <w:b/>
          <w:szCs w:val="24"/>
        </w:rPr>
        <w:t>VI SKYRIUS</w:t>
      </w:r>
    </w:p>
    <w:p w14:paraId="0988914D" w14:textId="77777777" w:rsidR="00E62EFA" w:rsidRPr="00D51003" w:rsidRDefault="00912F30" w:rsidP="006A46E4">
      <w:pPr>
        <w:jc w:val="center"/>
        <w:rPr>
          <w:b/>
          <w:caps/>
        </w:rPr>
      </w:pPr>
      <w:r w:rsidRPr="00D51003">
        <w:rPr>
          <w:b/>
          <w:caps/>
        </w:rPr>
        <w:t>Komisijos narių pareigos ir teisės</w:t>
      </w:r>
    </w:p>
    <w:p w14:paraId="573AF7A2" w14:textId="77777777" w:rsidR="00E62EFA" w:rsidRPr="00D51003" w:rsidRDefault="00E62EFA" w:rsidP="006A46E4">
      <w:pPr>
        <w:rPr>
          <w:b/>
          <w:caps/>
        </w:rPr>
      </w:pPr>
    </w:p>
    <w:p w14:paraId="0C3AF8B1" w14:textId="77777777" w:rsidR="00912F30" w:rsidRPr="00D51003" w:rsidRDefault="004F3E25" w:rsidP="003A0219">
      <w:pPr>
        <w:pStyle w:val="ListParagraph"/>
        <w:numPr>
          <w:ilvl w:val="1"/>
          <w:numId w:val="33"/>
        </w:numPr>
        <w:ind w:left="720" w:hanging="720"/>
        <w:contextualSpacing w:val="0"/>
        <w:jc w:val="both"/>
      </w:pPr>
      <w:r w:rsidRPr="00D51003">
        <w:t xml:space="preserve"> </w:t>
      </w:r>
      <w:r w:rsidR="00912F30" w:rsidRPr="00D51003">
        <w:t>Komisijos narys privalo:</w:t>
      </w:r>
    </w:p>
    <w:p w14:paraId="4D6354EC" w14:textId="77777777" w:rsidR="001F4374" w:rsidRPr="00D51003" w:rsidRDefault="00912F30" w:rsidP="003A0219">
      <w:pPr>
        <w:pStyle w:val="ListParagraph"/>
        <w:numPr>
          <w:ilvl w:val="2"/>
          <w:numId w:val="33"/>
        </w:numPr>
        <w:tabs>
          <w:tab w:val="left" w:pos="1276"/>
        </w:tabs>
        <w:ind w:left="567" w:hanging="11"/>
        <w:contextualSpacing w:val="0"/>
        <w:jc w:val="both"/>
      </w:pPr>
      <w:r w:rsidRPr="00D51003">
        <w:t>dalyvauti Komisijos posėdžiuose. Jei Komisijos narys į posėdį atvykti negali, jis apie tai turi iš anksto pranešti Komisijos pirmininkui, nurodydamas nedalyvavimo priežastį;</w:t>
      </w:r>
    </w:p>
    <w:p w14:paraId="76BDCB88" w14:textId="77777777" w:rsidR="001F4374" w:rsidRPr="00D51003" w:rsidRDefault="00912F30" w:rsidP="003A0219">
      <w:pPr>
        <w:pStyle w:val="ListParagraph"/>
        <w:numPr>
          <w:ilvl w:val="2"/>
          <w:numId w:val="33"/>
        </w:numPr>
        <w:tabs>
          <w:tab w:val="left" w:pos="1276"/>
        </w:tabs>
        <w:ind w:left="567" w:hanging="11"/>
        <w:contextualSpacing w:val="0"/>
        <w:jc w:val="both"/>
      </w:pPr>
      <w:r w:rsidRPr="00D51003">
        <w:t>vykdyti Komisijos, jos pirmininko pavedimus;</w:t>
      </w:r>
    </w:p>
    <w:p w14:paraId="6A360C87" w14:textId="77777777" w:rsidR="00912F30" w:rsidRPr="00D51003" w:rsidRDefault="00897FBD" w:rsidP="003A0219">
      <w:pPr>
        <w:pStyle w:val="ListParagraph"/>
        <w:numPr>
          <w:ilvl w:val="2"/>
          <w:numId w:val="33"/>
        </w:numPr>
        <w:tabs>
          <w:tab w:val="left" w:pos="1276"/>
        </w:tabs>
        <w:ind w:left="567" w:hanging="11"/>
        <w:contextualSpacing w:val="0"/>
        <w:jc w:val="both"/>
      </w:pPr>
      <w:r w:rsidRPr="00D51003">
        <w:t xml:space="preserve">laikytis konfidencialumo ir </w:t>
      </w:r>
      <w:r w:rsidR="00912F30" w:rsidRPr="00D51003">
        <w:t>ne</w:t>
      </w:r>
      <w:r w:rsidRPr="00D51003">
        <w:t>at</w:t>
      </w:r>
      <w:r w:rsidR="00912F30" w:rsidRPr="00D51003">
        <w:t xml:space="preserve">skleisti informacijos </w:t>
      </w:r>
      <w:r w:rsidR="0075574F" w:rsidRPr="00D51003">
        <w:t xml:space="preserve">apie galimus </w:t>
      </w:r>
      <w:r w:rsidR="00521EA8">
        <w:t>akademinės etikos</w:t>
      </w:r>
      <w:r w:rsidR="0075574F" w:rsidRPr="00D51003">
        <w:t xml:space="preserve"> pažeidimus</w:t>
      </w:r>
      <w:r w:rsidR="00912F30" w:rsidRPr="00D51003">
        <w:t>, kuriuos Komisija tiria, bet dar nėra priėmusi sprendimo.</w:t>
      </w:r>
    </w:p>
    <w:p w14:paraId="368B7514" w14:textId="77777777" w:rsidR="00912F30" w:rsidRPr="00D51003" w:rsidRDefault="004F3E25" w:rsidP="003A0219">
      <w:pPr>
        <w:pStyle w:val="ListParagraph"/>
        <w:numPr>
          <w:ilvl w:val="1"/>
          <w:numId w:val="33"/>
        </w:numPr>
        <w:ind w:left="720" w:hanging="720"/>
        <w:contextualSpacing w:val="0"/>
        <w:jc w:val="both"/>
      </w:pPr>
      <w:r w:rsidRPr="00D51003">
        <w:t xml:space="preserve"> </w:t>
      </w:r>
      <w:r w:rsidR="00912F30" w:rsidRPr="00D51003">
        <w:t>Komisijos narys turi teisę:</w:t>
      </w:r>
    </w:p>
    <w:p w14:paraId="1F175889" w14:textId="77777777" w:rsidR="001F4374" w:rsidRPr="00D51003" w:rsidRDefault="00912F30" w:rsidP="003A0219">
      <w:pPr>
        <w:pStyle w:val="ListParagraph"/>
        <w:numPr>
          <w:ilvl w:val="2"/>
          <w:numId w:val="33"/>
        </w:numPr>
        <w:tabs>
          <w:tab w:val="left" w:pos="1276"/>
        </w:tabs>
        <w:ind w:left="1276" w:hanging="709"/>
        <w:contextualSpacing w:val="0"/>
        <w:jc w:val="both"/>
      </w:pPr>
      <w:r w:rsidRPr="00D51003">
        <w:t xml:space="preserve">siūlyti Komisijai svarstyti klausimus, susijusius su </w:t>
      </w:r>
      <w:r w:rsidR="00A140CB" w:rsidRPr="00D51003">
        <w:t>LEI</w:t>
      </w:r>
      <w:r w:rsidR="00AD1597" w:rsidRPr="00D51003">
        <w:t xml:space="preserve"> akademinės bendruomenės </w:t>
      </w:r>
      <w:r w:rsidRPr="00D51003">
        <w:t>narių veikla;</w:t>
      </w:r>
    </w:p>
    <w:p w14:paraId="5DAC3232" w14:textId="77777777" w:rsidR="001F4374" w:rsidRPr="00D51003" w:rsidRDefault="00912F30" w:rsidP="003A0219">
      <w:pPr>
        <w:pStyle w:val="ListParagraph"/>
        <w:numPr>
          <w:ilvl w:val="2"/>
          <w:numId w:val="33"/>
        </w:numPr>
        <w:tabs>
          <w:tab w:val="left" w:pos="1276"/>
        </w:tabs>
        <w:ind w:left="1276" w:hanging="709"/>
        <w:jc w:val="both"/>
      </w:pPr>
      <w:r w:rsidRPr="00D51003">
        <w:t>teikti Komisijai išvadų bei sprendimų projektus, pasiūlymus</w:t>
      </w:r>
      <w:r w:rsidR="00DC434A">
        <w:t>.</w:t>
      </w:r>
    </w:p>
    <w:p w14:paraId="320E8B5F" w14:textId="77777777" w:rsidR="009D4EA4" w:rsidRPr="00706A53" w:rsidRDefault="009D4EA4" w:rsidP="006A46E4">
      <w:pPr>
        <w:tabs>
          <w:tab w:val="num" w:pos="0"/>
        </w:tabs>
        <w:ind w:firstLine="851"/>
        <w:jc w:val="both"/>
      </w:pPr>
    </w:p>
    <w:p w14:paraId="730581DE" w14:textId="77777777" w:rsidR="00E62EFA" w:rsidRPr="00706A53" w:rsidRDefault="009D4EA4" w:rsidP="00FC4F3F">
      <w:r w:rsidRPr="00D51003">
        <w:br w:type="page"/>
      </w:r>
    </w:p>
    <w:p w14:paraId="355410FE" w14:textId="77777777" w:rsidR="00E62EFA" w:rsidRPr="00D51003" w:rsidRDefault="00E62EFA" w:rsidP="006A46E4">
      <w:pPr>
        <w:pStyle w:val="BodyText"/>
        <w:sectPr w:rsidR="00E62EFA" w:rsidRPr="00D51003" w:rsidSect="00774962">
          <w:headerReference w:type="default" r:id="rId11"/>
          <w:footerReference w:type="default" r:id="rId12"/>
          <w:type w:val="continuous"/>
          <w:pgSz w:w="11906" w:h="16838" w:code="9"/>
          <w:pgMar w:top="1134" w:right="567" w:bottom="1134" w:left="1701" w:header="340" w:footer="340" w:gutter="0"/>
          <w:cols w:space="1296"/>
          <w:formProt w:val="0"/>
          <w:docGrid w:linePitch="326"/>
        </w:sectPr>
      </w:pPr>
    </w:p>
    <w:p w14:paraId="751CB71D" w14:textId="77777777" w:rsidR="00E62EFA" w:rsidRDefault="000E0FDB" w:rsidP="006A46E4">
      <w:pPr>
        <w:pStyle w:val="Paskutinepastraipa"/>
        <w:spacing w:after="120"/>
        <w:rPr>
          <w:color w:val="A6A6A6" w:themeColor="background1" w:themeShade="A6"/>
        </w:rPr>
      </w:pPr>
      <w:r w:rsidRPr="00D51003">
        <w:rPr>
          <w:color w:val="A6A6A6" w:themeColor="background1" w:themeShade="A6"/>
        </w:rPr>
        <w:lastRenderedPageBreak/>
        <w:t>1 priedas. Pra</w:t>
      </w:r>
      <w:r w:rsidR="00FC4F3F" w:rsidRPr="00D51003">
        <w:rPr>
          <w:color w:val="A6A6A6" w:themeColor="background1" w:themeShade="A6"/>
        </w:rPr>
        <w:t>nešimo</w:t>
      </w:r>
      <w:r w:rsidR="009D4EA4" w:rsidRPr="00D51003">
        <w:rPr>
          <w:color w:val="A6A6A6" w:themeColor="background1" w:themeShade="A6"/>
        </w:rPr>
        <w:t xml:space="preserve"> Komisijos pirmininkui </w:t>
      </w:r>
      <w:r w:rsidR="009D4EA4" w:rsidRPr="00627D40">
        <w:rPr>
          <w:color w:val="A6A6A6" w:themeColor="background1" w:themeShade="A6"/>
        </w:rPr>
        <w:t xml:space="preserve">dėl </w:t>
      </w:r>
      <w:r w:rsidR="00521EA8" w:rsidRPr="00627D40">
        <w:rPr>
          <w:color w:val="A6A6A6" w:themeColor="background1" w:themeShade="A6"/>
        </w:rPr>
        <w:t xml:space="preserve">akademinės etikos </w:t>
      </w:r>
      <w:r w:rsidR="009D4EA4" w:rsidRPr="00D51003">
        <w:rPr>
          <w:color w:val="A6A6A6" w:themeColor="background1" w:themeShade="A6"/>
        </w:rPr>
        <w:t>pažeidimo</w:t>
      </w:r>
      <w:r w:rsidRPr="00D51003">
        <w:rPr>
          <w:color w:val="A6A6A6" w:themeColor="background1" w:themeShade="A6"/>
        </w:rPr>
        <w:t xml:space="preserve"> </w:t>
      </w:r>
      <w:r w:rsidR="00FC4F3F" w:rsidRPr="00D51003">
        <w:rPr>
          <w:color w:val="A6A6A6" w:themeColor="background1" w:themeShade="A6"/>
        </w:rPr>
        <w:t>forma</w:t>
      </w:r>
    </w:p>
    <w:p w14:paraId="69A9C161" w14:textId="77777777" w:rsidR="00CA6663" w:rsidRPr="00D51003" w:rsidRDefault="00CA6663" w:rsidP="006A46E4">
      <w:pPr>
        <w:pStyle w:val="Paskutinepastraipa"/>
        <w:spacing w:after="120"/>
        <w:rPr>
          <w:color w:val="A6A6A6" w:themeColor="background1" w:themeShade="A6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3955"/>
      </w:tblGrid>
      <w:tr w:rsidR="00FC4F3F" w:rsidRPr="00D51003" w14:paraId="29351866" w14:textId="77777777" w:rsidTr="002D043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06C8B2B" w14:textId="77777777" w:rsidR="00FC4F3F" w:rsidRPr="00D51003" w:rsidRDefault="00FC4F3F" w:rsidP="00FC4F3F">
            <w:pPr>
              <w:pStyle w:val="Title"/>
              <w:spacing w:before="0"/>
              <w:jc w:val="right"/>
              <w:rPr>
                <w:szCs w:val="24"/>
              </w:rPr>
            </w:pPr>
            <w:r w:rsidRPr="00D51003">
              <w:rPr>
                <w:szCs w:val="24"/>
              </w:rPr>
              <w:t>LIETUVOS ENERGETIKOS INSTITUTO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F23BDCC" w14:textId="77777777" w:rsidR="00FC4F3F" w:rsidRPr="00D51003" w:rsidRDefault="00FC4F3F" w:rsidP="00A7397B">
            <w:pPr>
              <w:pStyle w:val="Title"/>
              <w:spacing w:before="0"/>
              <w:jc w:val="left"/>
              <w:rPr>
                <w:szCs w:val="24"/>
              </w:rPr>
            </w:pPr>
          </w:p>
        </w:tc>
      </w:tr>
      <w:tr w:rsidR="00FC4F3F" w:rsidRPr="00D51003" w14:paraId="5C93E5BF" w14:textId="77777777" w:rsidTr="002D043B">
        <w:tblPrEx>
          <w:tblLook w:val="0000" w:firstRow="0" w:lastRow="0" w:firstColumn="0" w:lastColumn="0" w:noHBand="0" w:noVBand="0"/>
        </w:tblPrEx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74F5B9FF" w14:textId="77777777" w:rsidR="00FC4F3F" w:rsidRPr="00D51003" w:rsidRDefault="00FC4F3F" w:rsidP="00A7397B">
            <w:pPr>
              <w:pStyle w:val="Title"/>
              <w:spacing w:before="0"/>
              <w:jc w:val="right"/>
              <w:rPr>
                <w:b w:val="0"/>
                <w:caps/>
                <w:szCs w:val="24"/>
                <w:vertAlign w:val="superscript"/>
              </w:rPr>
            </w:pPr>
          </w:p>
        </w:tc>
        <w:tc>
          <w:tcPr>
            <w:tcW w:w="396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1ED6DA4" w14:textId="77777777" w:rsidR="00FC4F3F" w:rsidRPr="00D51003" w:rsidRDefault="00FC4F3F" w:rsidP="00A7397B">
            <w:pPr>
              <w:pStyle w:val="Title"/>
              <w:spacing w:before="0"/>
              <w:rPr>
                <w:b w:val="0"/>
                <w:caps/>
                <w:szCs w:val="24"/>
                <w:vertAlign w:val="superscript"/>
              </w:rPr>
            </w:pPr>
            <w:r w:rsidRPr="00D51003">
              <w:rPr>
                <w:b w:val="0"/>
                <w:szCs w:val="24"/>
                <w:vertAlign w:val="superscript"/>
              </w:rPr>
              <w:t>(padalinio Nr./pavadinimas)</w:t>
            </w:r>
          </w:p>
        </w:tc>
      </w:tr>
      <w:tr w:rsidR="00FC4F3F" w:rsidRPr="00D51003" w14:paraId="5FB33D8E" w14:textId="77777777" w:rsidTr="002D043B">
        <w:tblPrEx>
          <w:tblLook w:val="0000" w:firstRow="0" w:lastRow="0" w:firstColumn="0" w:lastColumn="0" w:noHBand="0" w:noVBand="0"/>
        </w:tblPrEx>
        <w:tc>
          <w:tcPr>
            <w:tcW w:w="882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0E1C0EE" w14:textId="77777777" w:rsidR="00FC4F3F" w:rsidRPr="00D51003" w:rsidRDefault="00FC4F3F" w:rsidP="00A7397B">
            <w:pPr>
              <w:jc w:val="center"/>
              <w:rPr>
                <w:b/>
                <w:caps/>
                <w:szCs w:val="24"/>
              </w:rPr>
            </w:pPr>
          </w:p>
        </w:tc>
      </w:tr>
    </w:tbl>
    <w:p w14:paraId="7A4D5B48" w14:textId="77777777" w:rsidR="00FC4F3F" w:rsidRPr="00D51003" w:rsidRDefault="00FC4F3F" w:rsidP="00FC4F3F">
      <w:pPr>
        <w:jc w:val="center"/>
        <w:rPr>
          <w:szCs w:val="24"/>
          <w:vertAlign w:val="superscript"/>
        </w:rPr>
      </w:pPr>
      <w:r w:rsidRPr="00D51003">
        <w:rPr>
          <w:szCs w:val="24"/>
          <w:vertAlign w:val="superscript"/>
        </w:rPr>
        <w:t>(pareigos, vardas, pavardė)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0"/>
      </w:tblGrid>
      <w:tr w:rsidR="00FC4F3F" w:rsidRPr="00D51003" w14:paraId="00AC86EF" w14:textId="77777777" w:rsidTr="002D043B">
        <w:tc>
          <w:tcPr>
            <w:tcW w:w="882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4B3CC2D" w14:textId="77777777" w:rsidR="00FC4F3F" w:rsidRPr="00D51003" w:rsidRDefault="00FC4F3F" w:rsidP="00A7397B">
            <w:pPr>
              <w:jc w:val="center"/>
              <w:rPr>
                <w:b/>
                <w:caps/>
                <w:szCs w:val="24"/>
              </w:rPr>
            </w:pPr>
          </w:p>
        </w:tc>
      </w:tr>
    </w:tbl>
    <w:p w14:paraId="75C13538" w14:textId="77777777" w:rsidR="00FC4F3F" w:rsidRPr="00D51003" w:rsidRDefault="00FC4F3F" w:rsidP="00FC4F3F">
      <w:pPr>
        <w:jc w:val="center"/>
        <w:rPr>
          <w:szCs w:val="24"/>
          <w:vertAlign w:val="superscript"/>
        </w:rPr>
      </w:pPr>
      <w:r w:rsidRPr="00D51003">
        <w:rPr>
          <w:szCs w:val="24"/>
          <w:vertAlign w:val="superscript"/>
        </w:rPr>
        <w:t>(el. paštas, tel. numeris)</w:t>
      </w:r>
    </w:p>
    <w:p w14:paraId="1023A09B" w14:textId="77777777" w:rsidR="00FC4F3F" w:rsidRPr="00D51003" w:rsidRDefault="00FC4F3F" w:rsidP="00FC4F3F">
      <w:pPr>
        <w:jc w:val="center"/>
        <w:rPr>
          <w:szCs w:val="24"/>
          <w:vertAlign w:val="superscript"/>
        </w:rPr>
      </w:pPr>
    </w:p>
    <w:p w14:paraId="41D511AE" w14:textId="77777777" w:rsidR="00FC4F3F" w:rsidRPr="00D51003" w:rsidRDefault="00FC4F3F" w:rsidP="006A46E4">
      <w:pPr>
        <w:pStyle w:val="Paskutinepastraipa"/>
        <w:spacing w:after="120"/>
      </w:pPr>
    </w:p>
    <w:p w14:paraId="261422F8" w14:textId="77777777" w:rsidR="000E0FDB" w:rsidRPr="00D51003" w:rsidRDefault="000E0FDB" w:rsidP="006A46E4">
      <w:pPr>
        <w:pStyle w:val="Paskutinepastraipa"/>
        <w:spacing w:after="120"/>
      </w:pPr>
    </w:p>
    <w:p w14:paraId="6D8E4701" w14:textId="77777777" w:rsidR="00FC4F3F" w:rsidRPr="00D51003" w:rsidRDefault="00FC4F3F" w:rsidP="00FC4F3F">
      <w:pPr>
        <w:jc w:val="both"/>
      </w:pPr>
      <w:r w:rsidRPr="00D51003">
        <w:t xml:space="preserve">Lietuvos energetikos instituto </w:t>
      </w:r>
    </w:p>
    <w:p w14:paraId="0646D313" w14:textId="77777777" w:rsidR="000E0FDB" w:rsidRPr="00D51003" w:rsidRDefault="00FC4F3F" w:rsidP="006A46E4">
      <w:pPr>
        <w:pStyle w:val="Paskutinepastraipa"/>
        <w:spacing w:after="120"/>
      </w:pPr>
      <w:r w:rsidRPr="00D51003">
        <w:t xml:space="preserve">Akademinės </w:t>
      </w:r>
      <w:r w:rsidR="00064719" w:rsidRPr="00D51003">
        <w:t xml:space="preserve">etikos </w:t>
      </w:r>
      <w:r w:rsidRPr="00D51003">
        <w:t>komisijos pirmininkui</w:t>
      </w:r>
    </w:p>
    <w:p w14:paraId="661C2DFB" w14:textId="77777777" w:rsidR="00FC4F3F" w:rsidRPr="00D51003" w:rsidRDefault="00FC4F3F" w:rsidP="006A46E4">
      <w:pPr>
        <w:pStyle w:val="Paskutinepastraipa"/>
        <w:spacing w:after="120"/>
      </w:pPr>
    </w:p>
    <w:p w14:paraId="621CEB38" w14:textId="77777777" w:rsidR="00FC4F3F" w:rsidRPr="00D51003" w:rsidRDefault="00FC4F3F" w:rsidP="006A46E4">
      <w:pPr>
        <w:pStyle w:val="Paskutinepastraipa"/>
        <w:spacing w:after="120"/>
      </w:pPr>
    </w:p>
    <w:p w14:paraId="0A78B8E9" w14:textId="77777777" w:rsidR="00FC4F3F" w:rsidRPr="00D51003" w:rsidRDefault="00FC4F3F" w:rsidP="006A46E4">
      <w:pPr>
        <w:pStyle w:val="Paskutinepastraipa"/>
        <w:spacing w:after="120"/>
      </w:pPr>
    </w:p>
    <w:p w14:paraId="545A75E5" w14:textId="77777777" w:rsidR="00FC4F3F" w:rsidRPr="00D51003" w:rsidRDefault="00FC4F3F" w:rsidP="006A46E4">
      <w:pPr>
        <w:pStyle w:val="Paskutinepastraipa"/>
        <w:spacing w:after="120"/>
      </w:pPr>
    </w:p>
    <w:p w14:paraId="2D69B553" w14:textId="77777777" w:rsidR="00FC4F3F" w:rsidRPr="00D51003" w:rsidRDefault="006804D5" w:rsidP="00FC4F3F">
      <w:pPr>
        <w:pStyle w:val="Paskutinepastraipa"/>
        <w:spacing w:after="120"/>
        <w:jc w:val="center"/>
        <w:rPr>
          <w:caps/>
        </w:rPr>
      </w:pPr>
      <w:r w:rsidRPr="00D51003">
        <w:rPr>
          <w:caps/>
        </w:rPr>
        <w:t>Pranešimas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40"/>
      </w:tblGrid>
      <w:tr w:rsidR="002D043B" w:rsidRPr="00D51003" w14:paraId="6DE1D198" w14:textId="77777777" w:rsidTr="002D043B">
        <w:trPr>
          <w:trHeight w:val="278"/>
          <w:jc w:val="center"/>
        </w:trPr>
        <w:tc>
          <w:tcPr>
            <w:tcW w:w="2340" w:type="dxa"/>
            <w:tcBorders>
              <w:bottom w:val="single" w:sz="4" w:space="0" w:color="808080" w:themeColor="background1" w:themeShade="80"/>
            </w:tcBorders>
          </w:tcPr>
          <w:p w14:paraId="4B5DF08B" w14:textId="77777777" w:rsidR="002D043B" w:rsidRPr="00D51003" w:rsidRDefault="002D043B" w:rsidP="002D043B">
            <w:pPr>
              <w:jc w:val="center"/>
              <w:rPr>
                <w:szCs w:val="24"/>
              </w:rPr>
            </w:pPr>
          </w:p>
        </w:tc>
      </w:tr>
      <w:tr w:rsidR="002D043B" w:rsidRPr="00D51003" w14:paraId="32B94AFC" w14:textId="77777777" w:rsidTr="002D043B">
        <w:trPr>
          <w:trHeight w:val="277"/>
          <w:jc w:val="center"/>
        </w:trPr>
        <w:tc>
          <w:tcPr>
            <w:tcW w:w="2340" w:type="dxa"/>
            <w:tcBorders>
              <w:top w:val="single" w:sz="4" w:space="0" w:color="808080" w:themeColor="background1" w:themeShade="80"/>
            </w:tcBorders>
          </w:tcPr>
          <w:p w14:paraId="0B32B0E7" w14:textId="77777777" w:rsidR="002D043B" w:rsidRPr="00D51003" w:rsidRDefault="002D043B" w:rsidP="002D043B">
            <w:pPr>
              <w:jc w:val="center"/>
              <w:rPr>
                <w:szCs w:val="24"/>
              </w:rPr>
            </w:pPr>
            <w:r w:rsidRPr="00D51003">
              <w:rPr>
                <w:szCs w:val="24"/>
                <w:vertAlign w:val="superscript"/>
              </w:rPr>
              <w:t>(Data)</w:t>
            </w:r>
          </w:p>
        </w:tc>
      </w:tr>
    </w:tbl>
    <w:p w14:paraId="097E80D0" w14:textId="77777777" w:rsidR="00FC4F3F" w:rsidRPr="00D51003" w:rsidRDefault="00FC4F3F" w:rsidP="00FC4F3F">
      <w:pPr>
        <w:jc w:val="center"/>
      </w:pPr>
      <w:r w:rsidRPr="00D51003">
        <w:t>Kaunas</w:t>
      </w:r>
    </w:p>
    <w:p w14:paraId="5520682E" w14:textId="77777777" w:rsidR="00FC4F3F" w:rsidRPr="00D51003" w:rsidRDefault="00FC4F3F" w:rsidP="00FC4F3F">
      <w:pPr>
        <w:pStyle w:val="Paskutinepastraipa"/>
        <w:spacing w:after="120"/>
        <w:jc w:val="center"/>
        <w:rPr>
          <w:color w:val="7F7F7F" w:themeColor="text1" w:themeTint="80"/>
        </w:rPr>
      </w:pPr>
    </w:p>
    <w:p w14:paraId="57498487" w14:textId="77777777" w:rsidR="006804D5" w:rsidRPr="00D51003" w:rsidRDefault="006804D5" w:rsidP="006804D5">
      <w:pPr>
        <w:tabs>
          <w:tab w:val="left" w:pos="567"/>
          <w:tab w:val="left" w:pos="1276"/>
        </w:tabs>
        <w:ind w:firstLine="567"/>
        <w:jc w:val="both"/>
      </w:pPr>
    </w:p>
    <w:p w14:paraId="3A6E0463" w14:textId="77777777" w:rsidR="006804D5" w:rsidRPr="00D51003" w:rsidRDefault="006804D5" w:rsidP="006804D5">
      <w:pPr>
        <w:tabs>
          <w:tab w:val="left" w:pos="567"/>
          <w:tab w:val="left" w:pos="1276"/>
        </w:tabs>
        <w:ind w:firstLine="567"/>
        <w:jc w:val="both"/>
      </w:pPr>
      <w:r w:rsidRPr="00D51003">
        <w:t xml:space="preserve">Prašau išnagrinėti galimą LEI </w:t>
      </w:r>
      <w:r w:rsidR="00521EA8">
        <w:t>a</w:t>
      </w:r>
      <w:r w:rsidR="00521EA8" w:rsidRPr="00D51003">
        <w:t xml:space="preserve">kademinės </w:t>
      </w:r>
      <w:r w:rsidR="00CA6663">
        <w:t>e</w:t>
      </w:r>
      <w:r w:rsidRPr="00D51003">
        <w:t>tikos kodekso pažeidimą:</w:t>
      </w:r>
    </w:p>
    <w:p w14:paraId="29AB1F89" w14:textId="77777777" w:rsidR="00FC4F3F" w:rsidRPr="00D51003" w:rsidRDefault="00FC4F3F" w:rsidP="00FC4F3F">
      <w:pPr>
        <w:tabs>
          <w:tab w:val="left" w:pos="567"/>
          <w:tab w:val="left" w:pos="1276"/>
        </w:tabs>
        <w:jc w:val="both"/>
      </w:pPr>
    </w:p>
    <w:p w14:paraId="24E58EE2" w14:textId="77777777" w:rsidR="006804D5" w:rsidRPr="00D51003" w:rsidRDefault="006804D5" w:rsidP="006804D5">
      <w:pPr>
        <w:tabs>
          <w:tab w:val="left" w:pos="567"/>
          <w:tab w:val="left" w:pos="1276"/>
        </w:tabs>
        <w:ind w:firstLine="567"/>
        <w:jc w:val="both"/>
        <w:rPr>
          <w:color w:val="A6A6A6" w:themeColor="background1" w:themeShade="A6"/>
        </w:rPr>
      </w:pPr>
      <w:r w:rsidRPr="005004FE">
        <w:rPr>
          <w:color w:val="A6A6A6" w:themeColor="background1" w:themeShade="A6"/>
        </w:rPr>
        <w:t>[Pra</w:t>
      </w:r>
      <w:r w:rsidRPr="00D51003">
        <w:rPr>
          <w:color w:val="A6A6A6" w:themeColor="background1" w:themeShade="A6"/>
        </w:rPr>
        <w:t xml:space="preserve">nešime turi būti </w:t>
      </w:r>
      <w:r w:rsidR="00C66AC8" w:rsidRPr="00D51003">
        <w:rPr>
          <w:color w:val="A6A6A6" w:themeColor="background1" w:themeShade="A6"/>
        </w:rPr>
        <w:t>apib</w:t>
      </w:r>
      <w:r w:rsidR="00C66AC8">
        <w:rPr>
          <w:color w:val="A6A6A6" w:themeColor="background1" w:themeShade="A6"/>
        </w:rPr>
        <w:t>ū</w:t>
      </w:r>
      <w:r w:rsidR="00C66AC8" w:rsidRPr="00D51003">
        <w:rPr>
          <w:color w:val="A6A6A6" w:themeColor="background1" w:themeShade="A6"/>
        </w:rPr>
        <w:t xml:space="preserve">dintas </w:t>
      </w:r>
      <w:r w:rsidRPr="00D51003">
        <w:rPr>
          <w:color w:val="A6A6A6" w:themeColor="background1" w:themeShade="A6"/>
        </w:rPr>
        <w:t>galimas akademinės etikos</w:t>
      </w:r>
      <w:r w:rsidR="00DC434A">
        <w:rPr>
          <w:color w:val="A6A6A6" w:themeColor="background1" w:themeShade="A6"/>
        </w:rPr>
        <w:t xml:space="preserve"> kodekso</w:t>
      </w:r>
      <w:r w:rsidRPr="00D51003">
        <w:rPr>
          <w:color w:val="A6A6A6" w:themeColor="background1" w:themeShade="A6"/>
        </w:rPr>
        <w:t xml:space="preserve"> pažeidimas</w:t>
      </w:r>
      <w:r w:rsidR="007E7693" w:rsidRPr="00D51003">
        <w:rPr>
          <w:color w:val="A6A6A6" w:themeColor="background1" w:themeShade="A6"/>
        </w:rPr>
        <w:t xml:space="preserve"> nurodant</w:t>
      </w:r>
      <w:r w:rsidRPr="00D51003">
        <w:rPr>
          <w:color w:val="A6A6A6" w:themeColor="background1" w:themeShade="A6"/>
        </w:rPr>
        <w:t xml:space="preserve"> </w:t>
      </w:r>
      <w:r w:rsidR="007E7693" w:rsidRPr="00D51003">
        <w:rPr>
          <w:color w:val="A6A6A6" w:themeColor="background1" w:themeShade="A6"/>
        </w:rPr>
        <w:t>pažeidimo datą, pažeidėją, pažeidimo pobūdį bei aplinkybes, taip pat privalo būti pridėta/nurodyta turima informacija</w:t>
      </w:r>
      <w:r w:rsidR="00A84D9A" w:rsidRPr="00D51003">
        <w:rPr>
          <w:color w:val="A6A6A6" w:themeColor="background1" w:themeShade="A6"/>
        </w:rPr>
        <w:t xml:space="preserve">, </w:t>
      </w:r>
      <w:r w:rsidR="007E7693" w:rsidRPr="00D51003">
        <w:rPr>
          <w:color w:val="A6A6A6" w:themeColor="background1" w:themeShade="A6"/>
        </w:rPr>
        <w:t>aplinkybės</w:t>
      </w:r>
      <w:r w:rsidR="00A84D9A" w:rsidRPr="00D51003">
        <w:rPr>
          <w:color w:val="A6A6A6" w:themeColor="background1" w:themeShade="A6"/>
        </w:rPr>
        <w:t>, susirašinėjimai ar kiti įrašai bei dokumentai</w:t>
      </w:r>
      <w:r w:rsidR="00DC434A">
        <w:rPr>
          <w:color w:val="A6A6A6" w:themeColor="background1" w:themeShade="A6"/>
        </w:rPr>
        <w:t>,</w:t>
      </w:r>
      <w:r w:rsidR="007E7693" w:rsidRPr="00D51003">
        <w:rPr>
          <w:color w:val="A6A6A6" w:themeColor="background1" w:themeShade="A6"/>
        </w:rPr>
        <w:t xml:space="preserve"> patvirtinan</w:t>
      </w:r>
      <w:r w:rsidR="00A84D9A" w:rsidRPr="00D51003">
        <w:rPr>
          <w:color w:val="A6A6A6" w:themeColor="background1" w:themeShade="A6"/>
        </w:rPr>
        <w:t>tys</w:t>
      </w:r>
      <w:r w:rsidR="007E7693" w:rsidRPr="00D51003">
        <w:rPr>
          <w:color w:val="A6A6A6" w:themeColor="background1" w:themeShade="A6"/>
        </w:rPr>
        <w:t xml:space="preserve"> pažeidimo padarymo faktą</w:t>
      </w:r>
      <w:r w:rsidRPr="00D51003">
        <w:rPr>
          <w:color w:val="A6A6A6" w:themeColor="background1" w:themeShade="A6"/>
        </w:rPr>
        <w:t>]</w:t>
      </w:r>
      <w:r w:rsidRPr="00D51003">
        <w:rPr>
          <w:color w:val="A6A6A6" w:themeColor="background1" w:themeShade="A6"/>
          <w:vertAlign w:val="superscript"/>
        </w:rPr>
        <w:t xml:space="preserve"> *</w:t>
      </w:r>
    </w:p>
    <w:p w14:paraId="15A72BDA" w14:textId="77777777" w:rsidR="006804D5" w:rsidRPr="00D51003" w:rsidRDefault="006804D5" w:rsidP="006804D5">
      <w:pPr>
        <w:tabs>
          <w:tab w:val="left" w:pos="567"/>
          <w:tab w:val="left" w:pos="1276"/>
        </w:tabs>
        <w:ind w:firstLine="567"/>
        <w:jc w:val="both"/>
      </w:pPr>
    </w:p>
    <w:p w14:paraId="494A0311" w14:textId="77777777" w:rsidR="006804D5" w:rsidRPr="00D51003" w:rsidRDefault="006804D5" w:rsidP="00FC4F3F">
      <w:pPr>
        <w:tabs>
          <w:tab w:val="left" w:pos="567"/>
          <w:tab w:val="left" w:pos="1276"/>
        </w:tabs>
        <w:ind w:firstLine="567"/>
        <w:jc w:val="both"/>
        <w:rPr>
          <w:color w:val="A6A6A6" w:themeColor="background1" w:themeShade="A6"/>
        </w:rPr>
      </w:pPr>
    </w:p>
    <w:p w14:paraId="376477D8" w14:textId="77777777" w:rsidR="003F3645" w:rsidRPr="00D51003" w:rsidRDefault="003F3645" w:rsidP="00FC4F3F">
      <w:pPr>
        <w:tabs>
          <w:tab w:val="left" w:pos="567"/>
          <w:tab w:val="left" w:pos="1276"/>
        </w:tabs>
        <w:ind w:firstLine="567"/>
        <w:jc w:val="both"/>
      </w:pPr>
    </w:p>
    <w:p w14:paraId="24567D0D" w14:textId="77777777" w:rsidR="00FC4F3F" w:rsidRPr="00D51003" w:rsidRDefault="00FC4F3F" w:rsidP="00FC4F3F">
      <w:pPr>
        <w:tabs>
          <w:tab w:val="left" w:pos="567"/>
          <w:tab w:val="left" w:pos="1276"/>
        </w:tabs>
        <w:ind w:firstLine="567"/>
        <w:jc w:val="both"/>
      </w:pPr>
    </w:p>
    <w:p w14:paraId="25081E90" w14:textId="77777777" w:rsidR="00FC4F3F" w:rsidRPr="00D51003" w:rsidRDefault="003F3645" w:rsidP="00FC4F3F">
      <w:pPr>
        <w:tabs>
          <w:tab w:val="left" w:pos="567"/>
          <w:tab w:val="left" w:pos="1276"/>
        </w:tabs>
        <w:ind w:firstLine="567"/>
        <w:jc w:val="both"/>
      </w:pPr>
      <w:r w:rsidRPr="00D51003">
        <w:t>Pridedami pažeidimą patvirtinantys dokumentai:</w:t>
      </w:r>
    </w:p>
    <w:p w14:paraId="43892EB0" w14:textId="77777777" w:rsidR="003F3645" w:rsidRPr="00D51003" w:rsidRDefault="003F3645" w:rsidP="00FC4F3F">
      <w:pPr>
        <w:tabs>
          <w:tab w:val="left" w:pos="567"/>
          <w:tab w:val="left" w:pos="1276"/>
        </w:tabs>
        <w:ind w:firstLine="567"/>
        <w:jc w:val="both"/>
      </w:pPr>
      <w:r w:rsidRPr="00D51003">
        <w:t>1.</w:t>
      </w:r>
      <w:r w:rsidR="006804D5" w:rsidRPr="00D51003">
        <w:t xml:space="preserve"> </w:t>
      </w:r>
      <w:r w:rsidRPr="00D51003">
        <w:rPr>
          <w:color w:val="A6A6A6" w:themeColor="background1" w:themeShade="A6"/>
        </w:rPr>
        <w:t>...</w:t>
      </w:r>
      <w:r w:rsidR="006804D5" w:rsidRPr="00D51003">
        <w:rPr>
          <w:color w:val="A6A6A6" w:themeColor="background1" w:themeShade="A6"/>
        </w:rPr>
        <w:t>[nurodykite dokumento pavadinimą]</w:t>
      </w:r>
      <w:r w:rsidR="006804D5" w:rsidRPr="00D51003">
        <w:rPr>
          <w:color w:val="A6A6A6" w:themeColor="background1" w:themeShade="A6"/>
          <w:vertAlign w:val="superscript"/>
        </w:rPr>
        <w:t>*</w:t>
      </w:r>
    </w:p>
    <w:p w14:paraId="00D0EE82" w14:textId="77777777" w:rsidR="003F3645" w:rsidRPr="00D51003" w:rsidRDefault="003F3645" w:rsidP="00FC4F3F">
      <w:pPr>
        <w:tabs>
          <w:tab w:val="left" w:pos="567"/>
          <w:tab w:val="left" w:pos="1276"/>
        </w:tabs>
        <w:ind w:firstLine="567"/>
        <w:jc w:val="both"/>
      </w:pPr>
      <w:r w:rsidRPr="00D51003">
        <w:t>2.</w:t>
      </w:r>
      <w:r w:rsidR="006804D5" w:rsidRPr="00D51003">
        <w:t xml:space="preserve"> </w:t>
      </w:r>
      <w:r w:rsidRPr="00D51003">
        <w:rPr>
          <w:color w:val="A6A6A6" w:themeColor="background1" w:themeShade="A6"/>
        </w:rPr>
        <w:t>...</w:t>
      </w:r>
    </w:p>
    <w:p w14:paraId="6A5A9929" w14:textId="77777777" w:rsidR="003F3645" w:rsidRPr="00D51003" w:rsidRDefault="003F3645" w:rsidP="00FC4F3F">
      <w:pPr>
        <w:tabs>
          <w:tab w:val="left" w:pos="567"/>
          <w:tab w:val="left" w:pos="1276"/>
        </w:tabs>
        <w:ind w:firstLine="567"/>
        <w:jc w:val="both"/>
      </w:pPr>
    </w:p>
    <w:p w14:paraId="30B2B2FB" w14:textId="77777777" w:rsidR="00FC4F3F" w:rsidRPr="00D51003" w:rsidRDefault="00FC4F3F" w:rsidP="00FC4F3F">
      <w:pPr>
        <w:tabs>
          <w:tab w:val="left" w:pos="567"/>
          <w:tab w:val="left" w:pos="1276"/>
        </w:tabs>
        <w:ind w:firstLine="567"/>
        <w:jc w:val="both"/>
      </w:pPr>
    </w:p>
    <w:p w14:paraId="52891A81" w14:textId="77777777" w:rsidR="00FC4F3F" w:rsidRPr="00D51003" w:rsidRDefault="00FC4F3F" w:rsidP="00FC4F3F">
      <w:pPr>
        <w:tabs>
          <w:tab w:val="left" w:pos="567"/>
          <w:tab w:val="left" w:pos="1276"/>
        </w:tabs>
        <w:ind w:firstLine="567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2319"/>
        <w:gridCol w:w="892"/>
        <w:gridCol w:w="3831"/>
      </w:tblGrid>
      <w:tr w:rsidR="00FC4F3F" w:rsidRPr="00D51003" w14:paraId="347006A2" w14:textId="77777777" w:rsidTr="002D043B">
        <w:trPr>
          <w:trHeight w:val="27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0CAA01A" w14:textId="77777777" w:rsidR="00FC4F3F" w:rsidRPr="00D51003" w:rsidRDefault="00FC4F3F" w:rsidP="00A7397B">
            <w:pPr>
              <w:jc w:val="both"/>
              <w:rPr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86CEC19" w14:textId="77777777" w:rsidR="00FC4F3F" w:rsidRPr="00D51003" w:rsidRDefault="00FC4F3F" w:rsidP="00A7397B">
            <w:pPr>
              <w:jc w:val="both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AA4F39" w14:textId="77777777" w:rsidR="00FC4F3F" w:rsidRPr="00D51003" w:rsidRDefault="00FC4F3F" w:rsidP="00A7397B">
            <w:pPr>
              <w:jc w:val="both"/>
              <w:rPr>
                <w:szCs w:val="24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AE3D3D" w14:textId="77777777" w:rsidR="00FC4F3F" w:rsidRPr="00D51003" w:rsidRDefault="00FC4F3F" w:rsidP="00A7397B">
            <w:pPr>
              <w:jc w:val="center"/>
              <w:rPr>
                <w:szCs w:val="24"/>
              </w:rPr>
            </w:pPr>
          </w:p>
        </w:tc>
      </w:tr>
      <w:tr w:rsidR="00FC4F3F" w:rsidRPr="003609B2" w14:paraId="4029B64B" w14:textId="77777777" w:rsidTr="002D043B">
        <w:trPr>
          <w:trHeight w:val="27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8BB348A" w14:textId="77777777" w:rsidR="00FC4F3F" w:rsidRPr="00D51003" w:rsidRDefault="00FC4F3F" w:rsidP="00A7397B">
            <w:pPr>
              <w:jc w:val="both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0DB7B1B" w14:textId="77777777" w:rsidR="00FC4F3F" w:rsidRPr="00D51003" w:rsidRDefault="00FC4F3F" w:rsidP="00A7397B">
            <w:pPr>
              <w:jc w:val="center"/>
              <w:rPr>
                <w:szCs w:val="24"/>
              </w:rPr>
            </w:pPr>
            <w:r w:rsidRPr="00D51003">
              <w:rPr>
                <w:szCs w:val="24"/>
                <w:vertAlign w:val="superscript"/>
              </w:rPr>
              <w:t>(parašas)</w:t>
            </w:r>
          </w:p>
        </w:tc>
        <w:tc>
          <w:tcPr>
            <w:tcW w:w="4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0EA702" w14:textId="77777777" w:rsidR="00FC4F3F" w:rsidRPr="003609B2" w:rsidRDefault="00FC4F3F" w:rsidP="00A7397B">
            <w:pPr>
              <w:jc w:val="center"/>
              <w:rPr>
                <w:szCs w:val="24"/>
              </w:rPr>
            </w:pPr>
            <w:r w:rsidRPr="00D51003">
              <w:rPr>
                <w:szCs w:val="24"/>
                <w:vertAlign w:val="superscript"/>
              </w:rPr>
              <w:t>(vardas, pavardė)</w:t>
            </w:r>
          </w:p>
        </w:tc>
      </w:tr>
    </w:tbl>
    <w:p w14:paraId="1B43286D" w14:textId="77777777" w:rsidR="00FC4F3F" w:rsidRDefault="00FC4F3F" w:rsidP="00FC4F3F">
      <w:pPr>
        <w:tabs>
          <w:tab w:val="left" w:pos="567"/>
          <w:tab w:val="left" w:pos="1276"/>
        </w:tabs>
        <w:ind w:firstLine="567"/>
        <w:jc w:val="both"/>
      </w:pPr>
    </w:p>
    <w:p w14:paraId="7A729484" w14:textId="77777777" w:rsidR="00FC4F3F" w:rsidRPr="00FC4F3F" w:rsidRDefault="00FC4F3F" w:rsidP="00FC4F3F">
      <w:pPr>
        <w:pStyle w:val="Paskutinepastraipa"/>
        <w:spacing w:after="120"/>
        <w:jc w:val="center"/>
        <w:rPr>
          <w:color w:val="7F7F7F" w:themeColor="text1" w:themeTint="80"/>
        </w:rPr>
      </w:pPr>
    </w:p>
    <w:sectPr w:rsidR="00FC4F3F" w:rsidRPr="00FC4F3F" w:rsidSect="0011786A">
      <w:type w:val="continuous"/>
      <w:pgSz w:w="11906" w:h="16838" w:code="9"/>
      <w:pgMar w:top="1134" w:right="567" w:bottom="1134" w:left="1701" w:header="340" w:footer="34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185ED" w14:textId="77777777" w:rsidR="00033E10" w:rsidRDefault="00033E10">
      <w:r>
        <w:separator/>
      </w:r>
    </w:p>
  </w:endnote>
  <w:endnote w:type="continuationSeparator" w:id="0">
    <w:p w14:paraId="4B6CEE40" w14:textId="77777777" w:rsidR="00033E10" w:rsidRDefault="0003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4261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8EB6A3" w14:textId="77777777" w:rsidR="00D63751" w:rsidRDefault="00D637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8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015339" w14:textId="77777777" w:rsidR="00D63751" w:rsidRDefault="00D63751">
    <w:pPr>
      <w:pStyle w:val="Footer"/>
    </w:pPr>
    <w:r>
      <w:t xml:space="preserve">                                            LEI </w:t>
    </w:r>
    <w:r w:rsidR="00774962">
      <w:t>a</w:t>
    </w:r>
    <w:r>
      <w:t xml:space="preserve">kademinės etikos darbo reglamentas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0756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83C8E3" w14:textId="77777777" w:rsidR="00D63751" w:rsidRDefault="00D637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8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BE949E" w14:textId="77777777" w:rsidR="00D63751" w:rsidRDefault="00D63751" w:rsidP="00D51003">
    <w:pPr>
      <w:pStyle w:val="Footer"/>
    </w:pPr>
    <w:r>
      <w:t xml:space="preserve">                                            LEI </w:t>
    </w:r>
    <w:r w:rsidR="00774962">
      <w:t>a</w:t>
    </w:r>
    <w:r>
      <w:t xml:space="preserve">kademinės etikos darbo reglamentas </w:t>
    </w:r>
  </w:p>
  <w:p w14:paraId="3F58374F" w14:textId="77777777" w:rsidR="00D63751" w:rsidRDefault="00D63751" w:rsidP="00D51003">
    <w:pPr>
      <w:pStyle w:val="Footer"/>
      <w:tabs>
        <w:tab w:val="clear" w:pos="4153"/>
        <w:tab w:val="clear" w:pos="8306"/>
      </w:tabs>
      <w:ind w:right="566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5532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AF7E59" w14:textId="77777777" w:rsidR="00D63751" w:rsidRDefault="00D637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8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8EF114" w14:textId="77777777" w:rsidR="00D63751" w:rsidRDefault="00D63751" w:rsidP="00D51003">
    <w:pPr>
      <w:pStyle w:val="Footer"/>
    </w:pPr>
    <w:r>
      <w:t xml:space="preserve">                                            LEI </w:t>
    </w:r>
    <w:r w:rsidR="00774962">
      <w:t>a</w:t>
    </w:r>
    <w:r>
      <w:t xml:space="preserve">kademinės etikos darbo reglamentas </w:t>
    </w:r>
  </w:p>
  <w:p w14:paraId="69C35073" w14:textId="77777777" w:rsidR="00D63751" w:rsidRDefault="00D63751">
    <w:pPr>
      <w:pStyle w:val="Footer"/>
      <w:tabs>
        <w:tab w:val="clear" w:pos="4153"/>
        <w:tab w:val="clear" w:pos="8306"/>
        <w:tab w:val="center" w:pos="4820"/>
        <w:tab w:val="right" w:pos="9639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05991" w14:textId="77777777" w:rsidR="00033E10" w:rsidRDefault="00033E10">
      <w:r>
        <w:separator/>
      </w:r>
    </w:p>
  </w:footnote>
  <w:footnote w:type="continuationSeparator" w:id="0">
    <w:p w14:paraId="47FB97C5" w14:textId="77777777" w:rsidR="00033E10" w:rsidRDefault="00033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CA1DB" w14:textId="77777777" w:rsidR="00D63751" w:rsidRDefault="00D637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334E3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FCE3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D0F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983488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FBC694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AD423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A0F44B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F89C20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3F16387"/>
    <w:multiLevelType w:val="singleLevel"/>
    <w:tmpl w:val="0A468CE8"/>
    <w:lvl w:ilvl="0">
      <w:start w:val="1"/>
      <w:numFmt w:val="upperRoman"/>
      <w:pStyle w:val="Heading2"/>
      <w:lvlText w:val="%1."/>
      <w:lvlJc w:val="center"/>
      <w:pPr>
        <w:tabs>
          <w:tab w:val="num" w:pos="360"/>
        </w:tabs>
        <w:ind w:left="0" w:firstLine="0"/>
      </w:pPr>
    </w:lvl>
  </w:abstractNum>
  <w:abstractNum w:abstractNumId="9" w15:restartNumberingAfterBreak="0">
    <w:nsid w:val="0BD8208E"/>
    <w:multiLevelType w:val="hybridMultilevel"/>
    <w:tmpl w:val="50821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3E4DE0"/>
    <w:multiLevelType w:val="multilevel"/>
    <w:tmpl w:val="C1EE55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B0537C1"/>
    <w:multiLevelType w:val="multilevel"/>
    <w:tmpl w:val="113693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1D1855A3"/>
    <w:multiLevelType w:val="hybridMultilevel"/>
    <w:tmpl w:val="21D2C9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C3298"/>
    <w:multiLevelType w:val="multilevel"/>
    <w:tmpl w:val="1F021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0B56957"/>
    <w:multiLevelType w:val="hybridMultilevel"/>
    <w:tmpl w:val="92FAEE8E"/>
    <w:lvl w:ilvl="0" w:tplc="0427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300250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0B5B16"/>
    <w:multiLevelType w:val="hybridMultilevel"/>
    <w:tmpl w:val="C6A05D3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EC40DA"/>
    <w:multiLevelType w:val="multilevel"/>
    <w:tmpl w:val="5CD487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820088F"/>
    <w:multiLevelType w:val="multilevel"/>
    <w:tmpl w:val="ED6A9D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B080D8B"/>
    <w:multiLevelType w:val="multilevel"/>
    <w:tmpl w:val="93AE22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0254437"/>
    <w:multiLevelType w:val="hybridMultilevel"/>
    <w:tmpl w:val="C9B82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877995"/>
    <w:multiLevelType w:val="hybridMultilevel"/>
    <w:tmpl w:val="4E96666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000003"/>
    <w:multiLevelType w:val="multilevel"/>
    <w:tmpl w:val="62BAE1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1401D88"/>
    <w:multiLevelType w:val="multilevel"/>
    <w:tmpl w:val="66868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8031576"/>
    <w:multiLevelType w:val="multilevel"/>
    <w:tmpl w:val="113693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4" w15:restartNumberingAfterBreak="0">
    <w:nsid w:val="3BE46B56"/>
    <w:multiLevelType w:val="multilevel"/>
    <w:tmpl w:val="1506CE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C275B98"/>
    <w:multiLevelType w:val="hybridMultilevel"/>
    <w:tmpl w:val="0D7E0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C61565"/>
    <w:multiLevelType w:val="hybridMultilevel"/>
    <w:tmpl w:val="E9224FBC"/>
    <w:lvl w:ilvl="0" w:tplc="C8D090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3A30E6D"/>
    <w:multiLevelType w:val="hybridMultilevel"/>
    <w:tmpl w:val="E1947F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E0278A"/>
    <w:multiLevelType w:val="multilevel"/>
    <w:tmpl w:val="113693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9" w15:restartNumberingAfterBreak="0">
    <w:nsid w:val="456A2D6C"/>
    <w:multiLevelType w:val="hybridMultilevel"/>
    <w:tmpl w:val="994434CE"/>
    <w:lvl w:ilvl="0" w:tplc="0427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308B58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4F531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D2F5B15"/>
    <w:multiLevelType w:val="multilevel"/>
    <w:tmpl w:val="EF288F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4D487A00"/>
    <w:multiLevelType w:val="singleLevel"/>
    <w:tmpl w:val="DB226378"/>
    <w:lvl w:ilvl="0">
      <w:start w:val="1"/>
      <w:numFmt w:val="upperRoman"/>
      <w:pStyle w:val="Heading1"/>
      <w:lvlText w:val="%1."/>
      <w:lvlJc w:val="center"/>
      <w:pPr>
        <w:tabs>
          <w:tab w:val="num" w:pos="360"/>
        </w:tabs>
        <w:ind w:left="0" w:firstLine="0"/>
      </w:pPr>
    </w:lvl>
  </w:abstractNum>
  <w:abstractNum w:abstractNumId="33" w15:restartNumberingAfterBreak="0">
    <w:nsid w:val="520F4C87"/>
    <w:multiLevelType w:val="multilevel"/>
    <w:tmpl w:val="1E0C23FE"/>
    <w:lvl w:ilvl="0">
      <w:start w:val="1"/>
      <w:numFmt w:val="decimal"/>
      <w:pStyle w:val="ListNumber"/>
      <w:suff w:val="nothing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522115BB"/>
    <w:multiLevelType w:val="multilevel"/>
    <w:tmpl w:val="1AE663F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53743ED7"/>
    <w:multiLevelType w:val="hybridMultilevel"/>
    <w:tmpl w:val="37786EE8"/>
    <w:lvl w:ilvl="0" w:tplc="B9B25D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2F8D9F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47351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A7330C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5A8145A5"/>
    <w:multiLevelType w:val="singleLevel"/>
    <w:tmpl w:val="4678BAF4"/>
    <w:lvl w:ilvl="0">
      <w:start w:val="1"/>
      <w:numFmt w:val="upperRoman"/>
      <w:lvlText w:val="%1."/>
      <w:lvlJc w:val="center"/>
      <w:pPr>
        <w:tabs>
          <w:tab w:val="num" w:pos="648"/>
        </w:tabs>
        <w:ind w:left="0" w:firstLine="288"/>
      </w:pPr>
    </w:lvl>
  </w:abstractNum>
  <w:abstractNum w:abstractNumId="39" w15:restartNumberingAfterBreak="0">
    <w:nsid w:val="5B407AFB"/>
    <w:multiLevelType w:val="hybridMultilevel"/>
    <w:tmpl w:val="8A7C21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151FD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3325383"/>
    <w:multiLevelType w:val="multilevel"/>
    <w:tmpl w:val="2A0675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2" w15:restartNumberingAfterBreak="0">
    <w:nsid w:val="635C058B"/>
    <w:multiLevelType w:val="hybridMultilevel"/>
    <w:tmpl w:val="9072E250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6E9F1A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4" w15:restartNumberingAfterBreak="0">
    <w:nsid w:val="769163BF"/>
    <w:multiLevelType w:val="multilevel"/>
    <w:tmpl w:val="A238DDEA"/>
    <w:lvl w:ilvl="0">
      <w:start w:val="1"/>
      <w:numFmt w:val="decimal"/>
      <w:pStyle w:val="ListNumber4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ListNumber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ListNumber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ListNumber4"/>
      <w:suff w:val="space"/>
      <w:lvlText w:val="%1.%3.%2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 w15:restartNumberingAfterBreak="0">
    <w:nsid w:val="76EF06D9"/>
    <w:multiLevelType w:val="multilevel"/>
    <w:tmpl w:val="BBF42ECE"/>
    <w:lvl w:ilvl="0">
      <w:start w:val="1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3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9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6" w15:restartNumberingAfterBreak="0">
    <w:nsid w:val="7A5B3A80"/>
    <w:multiLevelType w:val="multilevel"/>
    <w:tmpl w:val="09DEE6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D0D23DA"/>
    <w:multiLevelType w:val="multilevel"/>
    <w:tmpl w:val="2A0675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8" w15:restartNumberingAfterBreak="0">
    <w:nsid w:val="7E6A6AE1"/>
    <w:multiLevelType w:val="hybridMultilevel"/>
    <w:tmpl w:val="F94EADFC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33"/>
  </w:num>
  <w:num w:numId="7">
    <w:abstractNumId w:val="44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37"/>
  </w:num>
  <w:num w:numId="13">
    <w:abstractNumId w:val="30"/>
  </w:num>
  <w:num w:numId="14">
    <w:abstractNumId w:val="38"/>
  </w:num>
  <w:num w:numId="15">
    <w:abstractNumId w:val="8"/>
  </w:num>
  <w:num w:numId="16">
    <w:abstractNumId w:val="19"/>
  </w:num>
  <w:num w:numId="17">
    <w:abstractNumId w:val="9"/>
  </w:num>
  <w:num w:numId="18">
    <w:abstractNumId w:val="39"/>
  </w:num>
  <w:num w:numId="19">
    <w:abstractNumId w:val="35"/>
  </w:num>
  <w:num w:numId="20">
    <w:abstractNumId w:val="15"/>
  </w:num>
  <w:num w:numId="21">
    <w:abstractNumId w:val="29"/>
  </w:num>
  <w:num w:numId="22">
    <w:abstractNumId w:val="14"/>
  </w:num>
  <w:num w:numId="23">
    <w:abstractNumId w:val="25"/>
  </w:num>
  <w:num w:numId="24">
    <w:abstractNumId w:val="40"/>
  </w:num>
  <w:num w:numId="25">
    <w:abstractNumId w:val="22"/>
  </w:num>
  <w:num w:numId="26">
    <w:abstractNumId w:val="16"/>
  </w:num>
  <w:num w:numId="27">
    <w:abstractNumId w:val="23"/>
  </w:num>
  <w:num w:numId="28">
    <w:abstractNumId w:val="17"/>
  </w:num>
  <w:num w:numId="29">
    <w:abstractNumId w:val="31"/>
  </w:num>
  <w:num w:numId="30">
    <w:abstractNumId w:val="20"/>
  </w:num>
  <w:num w:numId="31">
    <w:abstractNumId w:val="18"/>
  </w:num>
  <w:num w:numId="32">
    <w:abstractNumId w:val="21"/>
  </w:num>
  <w:num w:numId="33">
    <w:abstractNumId w:val="24"/>
  </w:num>
  <w:num w:numId="34">
    <w:abstractNumId w:val="48"/>
  </w:num>
  <w:num w:numId="35">
    <w:abstractNumId w:val="12"/>
  </w:num>
  <w:num w:numId="36">
    <w:abstractNumId w:val="42"/>
  </w:num>
  <w:num w:numId="37">
    <w:abstractNumId w:val="27"/>
  </w:num>
  <w:num w:numId="38">
    <w:abstractNumId w:val="28"/>
  </w:num>
  <w:num w:numId="39">
    <w:abstractNumId w:val="11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13"/>
  </w:num>
  <w:num w:numId="43">
    <w:abstractNumId w:val="46"/>
  </w:num>
  <w:num w:numId="44">
    <w:abstractNumId w:val="43"/>
  </w:num>
  <w:num w:numId="45">
    <w:abstractNumId w:val="47"/>
  </w:num>
  <w:num w:numId="46">
    <w:abstractNumId w:val="26"/>
  </w:num>
  <w:num w:numId="47">
    <w:abstractNumId w:val="10"/>
  </w:num>
  <w:num w:numId="48">
    <w:abstractNumId w:val="41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zsjQ2MDA1NDcwsTRU0lEKTi0uzszPAykwrQUADWiMoiwAAAA="/>
    <w:docVar w:name="Autorius" w:val="Vytautas Kuosa"/>
  </w:docVars>
  <w:rsids>
    <w:rsidRoot w:val="00E62EFA"/>
    <w:rsid w:val="000043C5"/>
    <w:rsid w:val="00004C9E"/>
    <w:rsid w:val="000056C1"/>
    <w:rsid w:val="00005B1B"/>
    <w:rsid w:val="000066CF"/>
    <w:rsid w:val="00017E8B"/>
    <w:rsid w:val="00021444"/>
    <w:rsid w:val="000275E0"/>
    <w:rsid w:val="00031233"/>
    <w:rsid w:val="00033E10"/>
    <w:rsid w:val="00042C73"/>
    <w:rsid w:val="000435B7"/>
    <w:rsid w:val="00044F8A"/>
    <w:rsid w:val="0005025E"/>
    <w:rsid w:val="00050FFA"/>
    <w:rsid w:val="00053C50"/>
    <w:rsid w:val="000617E3"/>
    <w:rsid w:val="00062DD4"/>
    <w:rsid w:val="00064719"/>
    <w:rsid w:val="00073878"/>
    <w:rsid w:val="00085B00"/>
    <w:rsid w:val="0008738D"/>
    <w:rsid w:val="000925B0"/>
    <w:rsid w:val="00096A4B"/>
    <w:rsid w:val="0009797B"/>
    <w:rsid w:val="000A2998"/>
    <w:rsid w:val="000A3DD4"/>
    <w:rsid w:val="000B7CE4"/>
    <w:rsid w:val="000C4E27"/>
    <w:rsid w:val="000D21B7"/>
    <w:rsid w:val="000D225E"/>
    <w:rsid w:val="000D526E"/>
    <w:rsid w:val="000E0FDB"/>
    <w:rsid w:val="000E74E2"/>
    <w:rsid w:val="000F1C83"/>
    <w:rsid w:val="000F49FA"/>
    <w:rsid w:val="00100BC4"/>
    <w:rsid w:val="00107FFA"/>
    <w:rsid w:val="00114A93"/>
    <w:rsid w:val="0011786A"/>
    <w:rsid w:val="00125F6B"/>
    <w:rsid w:val="00126B8C"/>
    <w:rsid w:val="00135D8E"/>
    <w:rsid w:val="00142008"/>
    <w:rsid w:val="00153ABA"/>
    <w:rsid w:val="00157989"/>
    <w:rsid w:val="0016101E"/>
    <w:rsid w:val="001635A9"/>
    <w:rsid w:val="001802E8"/>
    <w:rsid w:val="001833BC"/>
    <w:rsid w:val="00194A9F"/>
    <w:rsid w:val="001A5DB3"/>
    <w:rsid w:val="001A6F6F"/>
    <w:rsid w:val="001B1CFE"/>
    <w:rsid w:val="001C31FE"/>
    <w:rsid w:val="001C5B97"/>
    <w:rsid w:val="001D21E4"/>
    <w:rsid w:val="001E29DA"/>
    <w:rsid w:val="001F0A41"/>
    <w:rsid w:val="001F1BEC"/>
    <w:rsid w:val="001F4374"/>
    <w:rsid w:val="00200060"/>
    <w:rsid w:val="00201396"/>
    <w:rsid w:val="00203F63"/>
    <w:rsid w:val="00203F9D"/>
    <w:rsid w:val="00204588"/>
    <w:rsid w:val="00206CEF"/>
    <w:rsid w:val="002075AC"/>
    <w:rsid w:val="00210424"/>
    <w:rsid w:val="002117F0"/>
    <w:rsid w:val="002121AB"/>
    <w:rsid w:val="0021451A"/>
    <w:rsid w:val="002211A8"/>
    <w:rsid w:val="002233B2"/>
    <w:rsid w:val="002260D0"/>
    <w:rsid w:val="002273FF"/>
    <w:rsid w:val="00237756"/>
    <w:rsid w:val="00237941"/>
    <w:rsid w:val="00257064"/>
    <w:rsid w:val="002577C0"/>
    <w:rsid w:val="00261B20"/>
    <w:rsid w:val="00261E32"/>
    <w:rsid w:val="00263368"/>
    <w:rsid w:val="00263D67"/>
    <w:rsid w:val="00263F6A"/>
    <w:rsid w:val="0027047A"/>
    <w:rsid w:val="00272ABE"/>
    <w:rsid w:val="00273330"/>
    <w:rsid w:val="00281329"/>
    <w:rsid w:val="0028410B"/>
    <w:rsid w:val="00287A79"/>
    <w:rsid w:val="002A39A1"/>
    <w:rsid w:val="002A6DCF"/>
    <w:rsid w:val="002B2B42"/>
    <w:rsid w:val="002C1A94"/>
    <w:rsid w:val="002C21F4"/>
    <w:rsid w:val="002D043B"/>
    <w:rsid w:val="002D6077"/>
    <w:rsid w:val="002E0232"/>
    <w:rsid w:val="002E636F"/>
    <w:rsid w:val="00311202"/>
    <w:rsid w:val="0032100B"/>
    <w:rsid w:val="003220B7"/>
    <w:rsid w:val="00326BD3"/>
    <w:rsid w:val="00340336"/>
    <w:rsid w:val="00350D54"/>
    <w:rsid w:val="00350E86"/>
    <w:rsid w:val="003538E9"/>
    <w:rsid w:val="00366DC2"/>
    <w:rsid w:val="00373DD0"/>
    <w:rsid w:val="003831CF"/>
    <w:rsid w:val="0039374C"/>
    <w:rsid w:val="00395990"/>
    <w:rsid w:val="003A0219"/>
    <w:rsid w:val="003A6445"/>
    <w:rsid w:val="003B4E6C"/>
    <w:rsid w:val="003B6D2A"/>
    <w:rsid w:val="003C2A98"/>
    <w:rsid w:val="003D12CE"/>
    <w:rsid w:val="003D26F5"/>
    <w:rsid w:val="003E00A6"/>
    <w:rsid w:val="003E0C40"/>
    <w:rsid w:val="003E3E62"/>
    <w:rsid w:val="003E6FF2"/>
    <w:rsid w:val="003F10AE"/>
    <w:rsid w:val="003F3645"/>
    <w:rsid w:val="003F4B75"/>
    <w:rsid w:val="00414FD8"/>
    <w:rsid w:val="00420DE4"/>
    <w:rsid w:val="004212C7"/>
    <w:rsid w:val="00421FA6"/>
    <w:rsid w:val="00423E58"/>
    <w:rsid w:val="00433CC2"/>
    <w:rsid w:val="00444277"/>
    <w:rsid w:val="00444F35"/>
    <w:rsid w:val="00446366"/>
    <w:rsid w:val="00457273"/>
    <w:rsid w:val="0046329D"/>
    <w:rsid w:val="00465688"/>
    <w:rsid w:val="00466F5D"/>
    <w:rsid w:val="00471242"/>
    <w:rsid w:val="0047669C"/>
    <w:rsid w:val="004A3DCA"/>
    <w:rsid w:val="004B0C84"/>
    <w:rsid w:val="004C2D39"/>
    <w:rsid w:val="004C40EB"/>
    <w:rsid w:val="004C5936"/>
    <w:rsid w:val="004D3D4C"/>
    <w:rsid w:val="004D527F"/>
    <w:rsid w:val="004E5CCF"/>
    <w:rsid w:val="004F2F26"/>
    <w:rsid w:val="004F3E25"/>
    <w:rsid w:val="005004FE"/>
    <w:rsid w:val="00502085"/>
    <w:rsid w:val="00502BBC"/>
    <w:rsid w:val="0051581D"/>
    <w:rsid w:val="00521EA8"/>
    <w:rsid w:val="00522B9C"/>
    <w:rsid w:val="00535E73"/>
    <w:rsid w:val="0054508A"/>
    <w:rsid w:val="005546B4"/>
    <w:rsid w:val="005617C5"/>
    <w:rsid w:val="0057697F"/>
    <w:rsid w:val="005817EE"/>
    <w:rsid w:val="00582E7F"/>
    <w:rsid w:val="005864B9"/>
    <w:rsid w:val="00595FC0"/>
    <w:rsid w:val="005965F2"/>
    <w:rsid w:val="005A3153"/>
    <w:rsid w:val="005A3F6A"/>
    <w:rsid w:val="005B3655"/>
    <w:rsid w:val="005C1EF4"/>
    <w:rsid w:val="005D42D6"/>
    <w:rsid w:val="005E7DA8"/>
    <w:rsid w:val="005F0B56"/>
    <w:rsid w:val="005F29E8"/>
    <w:rsid w:val="00600F7D"/>
    <w:rsid w:val="0060208D"/>
    <w:rsid w:val="00602F75"/>
    <w:rsid w:val="00606AAD"/>
    <w:rsid w:val="00606B1A"/>
    <w:rsid w:val="006075D5"/>
    <w:rsid w:val="00607F4F"/>
    <w:rsid w:val="0061038D"/>
    <w:rsid w:val="00613320"/>
    <w:rsid w:val="006266A0"/>
    <w:rsid w:val="00627D40"/>
    <w:rsid w:val="0063441B"/>
    <w:rsid w:val="00637B8B"/>
    <w:rsid w:val="0065527C"/>
    <w:rsid w:val="00657F9E"/>
    <w:rsid w:val="006602E8"/>
    <w:rsid w:val="00663CEB"/>
    <w:rsid w:val="006657EC"/>
    <w:rsid w:val="0067132C"/>
    <w:rsid w:val="006731DA"/>
    <w:rsid w:val="00676E97"/>
    <w:rsid w:val="006777D5"/>
    <w:rsid w:val="006804D5"/>
    <w:rsid w:val="0068268F"/>
    <w:rsid w:val="006853D5"/>
    <w:rsid w:val="0069228A"/>
    <w:rsid w:val="00692CF2"/>
    <w:rsid w:val="006A0ABA"/>
    <w:rsid w:val="006A0F43"/>
    <w:rsid w:val="006A3CDA"/>
    <w:rsid w:val="006A46E4"/>
    <w:rsid w:val="006B1C6A"/>
    <w:rsid w:val="006B554C"/>
    <w:rsid w:val="006C0670"/>
    <w:rsid w:val="006C549D"/>
    <w:rsid w:val="006C56B2"/>
    <w:rsid w:val="006C6EC3"/>
    <w:rsid w:val="006D7373"/>
    <w:rsid w:val="006E240D"/>
    <w:rsid w:val="006E4F87"/>
    <w:rsid w:val="00702225"/>
    <w:rsid w:val="00704D84"/>
    <w:rsid w:val="00706A53"/>
    <w:rsid w:val="00706B47"/>
    <w:rsid w:val="0070750E"/>
    <w:rsid w:val="00714E68"/>
    <w:rsid w:val="007151EA"/>
    <w:rsid w:val="00731560"/>
    <w:rsid w:val="00736263"/>
    <w:rsid w:val="00736B79"/>
    <w:rsid w:val="00741BAA"/>
    <w:rsid w:val="00747907"/>
    <w:rsid w:val="0075133B"/>
    <w:rsid w:val="0075574F"/>
    <w:rsid w:val="007658F0"/>
    <w:rsid w:val="00765A87"/>
    <w:rsid w:val="00767F50"/>
    <w:rsid w:val="00770B5A"/>
    <w:rsid w:val="00772F83"/>
    <w:rsid w:val="00774962"/>
    <w:rsid w:val="007760E4"/>
    <w:rsid w:val="00792B05"/>
    <w:rsid w:val="00792D18"/>
    <w:rsid w:val="00796E16"/>
    <w:rsid w:val="007976C5"/>
    <w:rsid w:val="007A1534"/>
    <w:rsid w:val="007A38D9"/>
    <w:rsid w:val="007A5B8D"/>
    <w:rsid w:val="007B69AD"/>
    <w:rsid w:val="007B7636"/>
    <w:rsid w:val="007C24FF"/>
    <w:rsid w:val="007C7A2A"/>
    <w:rsid w:val="007D6772"/>
    <w:rsid w:val="007E7693"/>
    <w:rsid w:val="00800C47"/>
    <w:rsid w:val="008042F0"/>
    <w:rsid w:val="00805B6D"/>
    <w:rsid w:val="00810F00"/>
    <w:rsid w:val="008317E5"/>
    <w:rsid w:val="00832754"/>
    <w:rsid w:val="00851EAE"/>
    <w:rsid w:val="00855546"/>
    <w:rsid w:val="008569DB"/>
    <w:rsid w:val="00867CB1"/>
    <w:rsid w:val="00880984"/>
    <w:rsid w:val="00880EDE"/>
    <w:rsid w:val="00882A1B"/>
    <w:rsid w:val="0089129A"/>
    <w:rsid w:val="00891E8C"/>
    <w:rsid w:val="00895BFB"/>
    <w:rsid w:val="0089656A"/>
    <w:rsid w:val="0089677B"/>
    <w:rsid w:val="00897FBD"/>
    <w:rsid w:val="008A0F1E"/>
    <w:rsid w:val="008A5E43"/>
    <w:rsid w:val="008B65D1"/>
    <w:rsid w:val="008B6F02"/>
    <w:rsid w:val="008C28A1"/>
    <w:rsid w:val="008D07BE"/>
    <w:rsid w:val="008D1322"/>
    <w:rsid w:val="008D1637"/>
    <w:rsid w:val="008D221A"/>
    <w:rsid w:val="008D4074"/>
    <w:rsid w:val="008E3882"/>
    <w:rsid w:val="008E4DCD"/>
    <w:rsid w:val="008E58AF"/>
    <w:rsid w:val="008E6C93"/>
    <w:rsid w:val="008E7F7B"/>
    <w:rsid w:val="00902CFE"/>
    <w:rsid w:val="00912F30"/>
    <w:rsid w:val="00914025"/>
    <w:rsid w:val="009157AE"/>
    <w:rsid w:val="00917A98"/>
    <w:rsid w:val="00926B57"/>
    <w:rsid w:val="00927C10"/>
    <w:rsid w:val="00932C5E"/>
    <w:rsid w:val="00941506"/>
    <w:rsid w:val="009416E9"/>
    <w:rsid w:val="00942F84"/>
    <w:rsid w:val="009455E5"/>
    <w:rsid w:val="00946858"/>
    <w:rsid w:val="00947F78"/>
    <w:rsid w:val="009537CD"/>
    <w:rsid w:val="009551CE"/>
    <w:rsid w:val="009555DA"/>
    <w:rsid w:val="00957D5B"/>
    <w:rsid w:val="00960772"/>
    <w:rsid w:val="00966A46"/>
    <w:rsid w:val="00971870"/>
    <w:rsid w:val="00982D71"/>
    <w:rsid w:val="0098479B"/>
    <w:rsid w:val="009916FE"/>
    <w:rsid w:val="0099740E"/>
    <w:rsid w:val="009A171C"/>
    <w:rsid w:val="009A51E4"/>
    <w:rsid w:val="009A7643"/>
    <w:rsid w:val="009B3AC5"/>
    <w:rsid w:val="009B5D2D"/>
    <w:rsid w:val="009C5D50"/>
    <w:rsid w:val="009C6D28"/>
    <w:rsid w:val="009D09CD"/>
    <w:rsid w:val="009D16B7"/>
    <w:rsid w:val="009D44CE"/>
    <w:rsid w:val="009D4B18"/>
    <w:rsid w:val="009D4EA4"/>
    <w:rsid w:val="009D5597"/>
    <w:rsid w:val="009E1F9B"/>
    <w:rsid w:val="009E29D5"/>
    <w:rsid w:val="009F2BB3"/>
    <w:rsid w:val="009F463F"/>
    <w:rsid w:val="009F61E2"/>
    <w:rsid w:val="00A01B66"/>
    <w:rsid w:val="00A13AA7"/>
    <w:rsid w:val="00A140CB"/>
    <w:rsid w:val="00A25366"/>
    <w:rsid w:val="00A27A1D"/>
    <w:rsid w:val="00A364F2"/>
    <w:rsid w:val="00A52020"/>
    <w:rsid w:val="00A56236"/>
    <w:rsid w:val="00A6096C"/>
    <w:rsid w:val="00A71845"/>
    <w:rsid w:val="00A7397B"/>
    <w:rsid w:val="00A73B2B"/>
    <w:rsid w:val="00A75A8B"/>
    <w:rsid w:val="00A80D9A"/>
    <w:rsid w:val="00A84D9A"/>
    <w:rsid w:val="00A85D39"/>
    <w:rsid w:val="00A91CA4"/>
    <w:rsid w:val="00A940A1"/>
    <w:rsid w:val="00A95F7D"/>
    <w:rsid w:val="00A97C2B"/>
    <w:rsid w:val="00AA301C"/>
    <w:rsid w:val="00AB1B3F"/>
    <w:rsid w:val="00AC48D6"/>
    <w:rsid w:val="00AD02F6"/>
    <w:rsid w:val="00AD0F64"/>
    <w:rsid w:val="00AD1597"/>
    <w:rsid w:val="00AD61B8"/>
    <w:rsid w:val="00AE7CB3"/>
    <w:rsid w:val="00AF4CCB"/>
    <w:rsid w:val="00AF6DB7"/>
    <w:rsid w:val="00B02CD1"/>
    <w:rsid w:val="00B063C3"/>
    <w:rsid w:val="00B1702A"/>
    <w:rsid w:val="00B21AC0"/>
    <w:rsid w:val="00B26A67"/>
    <w:rsid w:val="00B30F31"/>
    <w:rsid w:val="00B31794"/>
    <w:rsid w:val="00B34E86"/>
    <w:rsid w:val="00B35462"/>
    <w:rsid w:val="00B36268"/>
    <w:rsid w:val="00B41F7F"/>
    <w:rsid w:val="00B42116"/>
    <w:rsid w:val="00B55F9E"/>
    <w:rsid w:val="00B70F9F"/>
    <w:rsid w:val="00B75F70"/>
    <w:rsid w:val="00B7776D"/>
    <w:rsid w:val="00B95CDE"/>
    <w:rsid w:val="00B97AC7"/>
    <w:rsid w:val="00BA3B6E"/>
    <w:rsid w:val="00BA4150"/>
    <w:rsid w:val="00BA45B0"/>
    <w:rsid w:val="00BB4A8F"/>
    <w:rsid w:val="00BB638C"/>
    <w:rsid w:val="00BC0B60"/>
    <w:rsid w:val="00BC7CE3"/>
    <w:rsid w:val="00BD2048"/>
    <w:rsid w:val="00C372D3"/>
    <w:rsid w:val="00C37CD2"/>
    <w:rsid w:val="00C37D02"/>
    <w:rsid w:val="00C44458"/>
    <w:rsid w:val="00C50B29"/>
    <w:rsid w:val="00C56798"/>
    <w:rsid w:val="00C5689F"/>
    <w:rsid w:val="00C63A4D"/>
    <w:rsid w:val="00C656FF"/>
    <w:rsid w:val="00C66AC8"/>
    <w:rsid w:val="00C66D8A"/>
    <w:rsid w:val="00C7167A"/>
    <w:rsid w:val="00C77988"/>
    <w:rsid w:val="00C819CB"/>
    <w:rsid w:val="00C850C2"/>
    <w:rsid w:val="00C905DA"/>
    <w:rsid w:val="00C95736"/>
    <w:rsid w:val="00CA4FD9"/>
    <w:rsid w:val="00CA6663"/>
    <w:rsid w:val="00CB6708"/>
    <w:rsid w:val="00CC6ACE"/>
    <w:rsid w:val="00CD5933"/>
    <w:rsid w:val="00CD6460"/>
    <w:rsid w:val="00CD77DD"/>
    <w:rsid w:val="00CE5FA6"/>
    <w:rsid w:val="00CE621A"/>
    <w:rsid w:val="00CF1CE8"/>
    <w:rsid w:val="00D00D7C"/>
    <w:rsid w:val="00D02463"/>
    <w:rsid w:val="00D1056B"/>
    <w:rsid w:val="00D124BF"/>
    <w:rsid w:val="00D1278F"/>
    <w:rsid w:val="00D13DED"/>
    <w:rsid w:val="00D20401"/>
    <w:rsid w:val="00D21F64"/>
    <w:rsid w:val="00D224A0"/>
    <w:rsid w:val="00D22773"/>
    <w:rsid w:val="00D27F34"/>
    <w:rsid w:val="00D307D7"/>
    <w:rsid w:val="00D45616"/>
    <w:rsid w:val="00D456F5"/>
    <w:rsid w:val="00D47E07"/>
    <w:rsid w:val="00D51003"/>
    <w:rsid w:val="00D5114F"/>
    <w:rsid w:val="00D522E4"/>
    <w:rsid w:val="00D60BA1"/>
    <w:rsid w:val="00D61224"/>
    <w:rsid w:val="00D63751"/>
    <w:rsid w:val="00D71971"/>
    <w:rsid w:val="00D81256"/>
    <w:rsid w:val="00D9220D"/>
    <w:rsid w:val="00D95BE1"/>
    <w:rsid w:val="00D95D08"/>
    <w:rsid w:val="00D95FB8"/>
    <w:rsid w:val="00DA28BD"/>
    <w:rsid w:val="00DB34CD"/>
    <w:rsid w:val="00DC434A"/>
    <w:rsid w:val="00DC456C"/>
    <w:rsid w:val="00DC64A8"/>
    <w:rsid w:val="00DD0985"/>
    <w:rsid w:val="00DD234A"/>
    <w:rsid w:val="00DD5B67"/>
    <w:rsid w:val="00DD6892"/>
    <w:rsid w:val="00DD76F8"/>
    <w:rsid w:val="00DE04C5"/>
    <w:rsid w:val="00DE3C9A"/>
    <w:rsid w:val="00DF0F88"/>
    <w:rsid w:val="00DF1AED"/>
    <w:rsid w:val="00DF76DB"/>
    <w:rsid w:val="00E04409"/>
    <w:rsid w:val="00E13E71"/>
    <w:rsid w:val="00E17323"/>
    <w:rsid w:val="00E22635"/>
    <w:rsid w:val="00E24D2F"/>
    <w:rsid w:val="00E2568E"/>
    <w:rsid w:val="00E26CC1"/>
    <w:rsid w:val="00E30ABB"/>
    <w:rsid w:val="00E3527C"/>
    <w:rsid w:val="00E41762"/>
    <w:rsid w:val="00E46C1B"/>
    <w:rsid w:val="00E500F7"/>
    <w:rsid w:val="00E550C9"/>
    <w:rsid w:val="00E62EFA"/>
    <w:rsid w:val="00E64286"/>
    <w:rsid w:val="00E72F66"/>
    <w:rsid w:val="00E77399"/>
    <w:rsid w:val="00E9090D"/>
    <w:rsid w:val="00EB5C9B"/>
    <w:rsid w:val="00EB61F9"/>
    <w:rsid w:val="00EB6676"/>
    <w:rsid w:val="00EC396E"/>
    <w:rsid w:val="00EC4FF5"/>
    <w:rsid w:val="00ED40A5"/>
    <w:rsid w:val="00ED5095"/>
    <w:rsid w:val="00EF0E48"/>
    <w:rsid w:val="00EF2572"/>
    <w:rsid w:val="00EF7554"/>
    <w:rsid w:val="00F037C5"/>
    <w:rsid w:val="00F075FE"/>
    <w:rsid w:val="00F136A2"/>
    <w:rsid w:val="00F14921"/>
    <w:rsid w:val="00F268C4"/>
    <w:rsid w:val="00F3366D"/>
    <w:rsid w:val="00F345B6"/>
    <w:rsid w:val="00F539EA"/>
    <w:rsid w:val="00F63E29"/>
    <w:rsid w:val="00F71519"/>
    <w:rsid w:val="00F7293B"/>
    <w:rsid w:val="00F74B3D"/>
    <w:rsid w:val="00F955A1"/>
    <w:rsid w:val="00FA1787"/>
    <w:rsid w:val="00FA621D"/>
    <w:rsid w:val="00FA663D"/>
    <w:rsid w:val="00FB0A44"/>
    <w:rsid w:val="00FB1B22"/>
    <w:rsid w:val="00FC4F3F"/>
    <w:rsid w:val="00FC7BDE"/>
    <w:rsid w:val="00FD0F20"/>
    <w:rsid w:val="00FD1AC7"/>
    <w:rsid w:val="00FD2C24"/>
    <w:rsid w:val="00FE3821"/>
    <w:rsid w:val="00FE5A92"/>
    <w:rsid w:val="00FE69BC"/>
    <w:rsid w:val="00FF1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3C6619"/>
  <w15:docId w15:val="{F0A7BC77-D112-42A3-BFE9-98E1DC62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786A"/>
    <w:rPr>
      <w:sz w:val="24"/>
    </w:rPr>
  </w:style>
  <w:style w:type="paragraph" w:styleId="Heading1">
    <w:name w:val="heading 1"/>
    <w:basedOn w:val="Normal"/>
    <w:next w:val="BlockText"/>
    <w:qFormat/>
    <w:rsid w:val="0011786A"/>
    <w:pPr>
      <w:keepNext/>
      <w:numPr>
        <w:numId w:val="11"/>
      </w:numPr>
      <w:spacing w:before="240" w:line="36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11786A"/>
    <w:pPr>
      <w:keepNext/>
      <w:numPr>
        <w:numId w:val="15"/>
      </w:numPr>
      <w:spacing w:before="240"/>
      <w:jc w:val="center"/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rbas">
    <w:name w:val="Herbas"/>
    <w:basedOn w:val="Normal"/>
    <w:rsid w:val="0011786A"/>
    <w:pPr>
      <w:spacing w:line="480" w:lineRule="auto"/>
      <w:jc w:val="center"/>
    </w:pPr>
  </w:style>
  <w:style w:type="paragraph" w:customStyle="1" w:styleId="Sudarytojas">
    <w:name w:val="Sudarytojas"/>
    <w:basedOn w:val="Herbas"/>
    <w:rsid w:val="0011786A"/>
    <w:pPr>
      <w:spacing w:after="240" w:line="240" w:lineRule="auto"/>
    </w:pPr>
    <w:rPr>
      <w:b/>
      <w:caps/>
    </w:rPr>
  </w:style>
  <w:style w:type="paragraph" w:styleId="Title">
    <w:name w:val="Title"/>
    <w:basedOn w:val="Normal"/>
    <w:link w:val="TitleChar"/>
    <w:qFormat/>
    <w:rsid w:val="0011786A"/>
    <w:pPr>
      <w:spacing w:before="480" w:after="240"/>
      <w:jc w:val="center"/>
      <w:outlineLvl w:val="0"/>
    </w:pPr>
    <w:rPr>
      <w:b/>
      <w:noProof/>
      <w:kern w:val="28"/>
    </w:rPr>
  </w:style>
  <w:style w:type="paragraph" w:customStyle="1" w:styleId="Data1">
    <w:name w:val="Data1"/>
    <w:basedOn w:val="Normal"/>
    <w:rsid w:val="0011786A"/>
    <w:pPr>
      <w:spacing w:before="240"/>
      <w:jc w:val="center"/>
    </w:pPr>
  </w:style>
  <w:style w:type="paragraph" w:customStyle="1" w:styleId="Vieta">
    <w:name w:val="Vieta"/>
    <w:basedOn w:val="Normal"/>
    <w:rsid w:val="0011786A"/>
    <w:pPr>
      <w:spacing w:after="360"/>
      <w:jc w:val="center"/>
    </w:pPr>
  </w:style>
  <w:style w:type="paragraph" w:styleId="BodyText">
    <w:name w:val="Body Text"/>
    <w:basedOn w:val="Normal"/>
    <w:rsid w:val="0011786A"/>
    <w:pPr>
      <w:spacing w:line="360" w:lineRule="auto"/>
      <w:ind w:firstLine="851"/>
    </w:pPr>
  </w:style>
  <w:style w:type="paragraph" w:styleId="ListNumber">
    <w:name w:val="List Number"/>
    <w:basedOn w:val="Normal"/>
    <w:rsid w:val="0011786A"/>
    <w:pPr>
      <w:numPr>
        <w:numId w:val="6"/>
      </w:numPr>
      <w:spacing w:line="360" w:lineRule="auto"/>
      <w:ind w:left="0" w:firstLine="851"/>
    </w:pPr>
  </w:style>
  <w:style w:type="paragraph" w:styleId="ListNumber2">
    <w:name w:val="List Number 2"/>
    <w:basedOn w:val="Normal"/>
    <w:rsid w:val="0011786A"/>
    <w:pPr>
      <w:numPr>
        <w:ilvl w:val="1"/>
        <w:numId w:val="7"/>
      </w:numPr>
      <w:spacing w:line="360" w:lineRule="auto"/>
      <w:ind w:firstLine="851"/>
    </w:pPr>
  </w:style>
  <w:style w:type="paragraph" w:customStyle="1" w:styleId="Parasas">
    <w:name w:val="Parasas"/>
    <w:basedOn w:val="Normal"/>
    <w:rsid w:val="0011786A"/>
    <w:pPr>
      <w:tabs>
        <w:tab w:val="left" w:pos="6237"/>
      </w:tabs>
      <w:spacing w:before="480"/>
    </w:pPr>
  </w:style>
  <w:style w:type="paragraph" w:styleId="ListNumber3">
    <w:name w:val="List Number 3"/>
    <w:basedOn w:val="Normal"/>
    <w:rsid w:val="0011786A"/>
    <w:pPr>
      <w:numPr>
        <w:ilvl w:val="2"/>
        <w:numId w:val="7"/>
      </w:numPr>
      <w:spacing w:line="360" w:lineRule="auto"/>
      <w:ind w:firstLine="851"/>
    </w:pPr>
  </w:style>
  <w:style w:type="paragraph" w:styleId="ListNumber4">
    <w:name w:val="List Number 4"/>
    <w:basedOn w:val="Normal"/>
    <w:rsid w:val="0011786A"/>
    <w:pPr>
      <w:numPr>
        <w:ilvl w:val="3"/>
        <w:numId w:val="7"/>
      </w:numPr>
      <w:spacing w:line="360" w:lineRule="auto"/>
      <w:ind w:firstLine="851"/>
    </w:pPr>
  </w:style>
  <w:style w:type="paragraph" w:customStyle="1" w:styleId="Tvirtinu">
    <w:name w:val="Tvirtinu"/>
    <w:basedOn w:val="BodyText"/>
    <w:rsid w:val="0011786A"/>
    <w:pPr>
      <w:spacing w:before="240"/>
      <w:ind w:left="567" w:firstLine="0"/>
    </w:pPr>
  </w:style>
  <w:style w:type="paragraph" w:customStyle="1" w:styleId="Suderinta">
    <w:name w:val="Suderinta"/>
    <w:basedOn w:val="Normal"/>
    <w:rsid w:val="0011786A"/>
    <w:pPr>
      <w:spacing w:before="240"/>
    </w:pPr>
  </w:style>
  <w:style w:type="paragraph" w:styleId="Header">
    <w:name w:val="header"/>
    <w:basedOn w:val="Normal"/>
    <w:rsid w:val="00117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1786A"/>
    <w:pPr>
      <w:tabs>
        <w:tab w:val="center" w:pos="4153"/>
        <w:tab w:val="right" w:pos="8306"/>
      </w:tabs>
    </w:pPr>
  </w:style>
  <w:style w:type="paragraph" w:customStyle="1" w:styleId="Paskutinepastraipa">
    <w:name w:val="Paskutine pastraipa"/>
    <w:basedOn w:val="Normal"/>
    <w:rsid w:val="0011786A"/>
  </w:style>
  <w:style w:type="paragraph" w:customStyle="1" w:styleId="Rengejas">
    <w:name w:val="Rengejas"/>
    <w:basedOn w:val="Normal"/>
    <w:rsid w:val="0011786A"/>
    <w:pPr>
      <w:framePr w:wrap="around" w:vAnchor="page" w:hAnchor="page" w:x="1135" w:y="14494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240"/>
    </w:pPr>
  </w:style>
  <w:style w:type="paragraph" w:customStyle="1" w:styleId="Adresas">
    <w:name w:val="Adresas"/>
    <w:basedOn w:val="Normal"/>
    <w:rsid w:val="0011786A"/>
    <w:pPr>
      <w:spacing w:before="240"/>
    </w:pPr>
  </w:style>
  <w:style w:type="character" w:styleId="PageNumber">
    <w:name w:val="page number"/>
    <w:basedOn w:val="DefaultParagraphFont"/>
    <w:rsid w:val="0011786A"/>
  </w:style>
  <w:style w:type="paragraph" w:customStyle="1" w:styleId="Speczyma">
    <w:name w:val="Spec zyma"/>
    <w:basedOn w:val="Normal"/>
    <w:rsid w:val="0011786A"/>
    <w:pPr>
      <w:ind w:left="567"/>
    </w:pPr>
    <w:rPr>
      <w:b/>
    </w:rPr>
  </w:style>
  <w:style w:type="paragraph" w:customStyle="1" w:styleId="Priedozyma">
    <w:name w:val="Priedo zyma"/>
    <w:basedOn w:val="Normal"/>
    <w:rsid w:val="0011786A"/>
    <w:pPr>
      <w:ind w:left="567"/>
    </w:pPr>
  </w:style>
  <w:style w:type="paragraph" w:customStyle="1" w:styleId="Tikra">
    <w:name w:val="Tikra"/>
    <w:basedOn w:val="Normal"/>
    <w:rsid w:val="0011786A"/>
    <w:pPr>
      <w:spacing w:before="240" w:line="360" w:lineRule="auto"/>
    </w:pPr>
  </w:style>
  <w:style w:type="paragraph" w:styleId="BalloonText">
    <w:name w:val="Balloon Text"/>
    <w:basedOn w:val="Normal"/>
    <w:semiHidden/>
    <w:rsid w:val="00912F3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11786A"/>
    <w:pPr>
      <w:spacing w:after="120"/>
      <w:ind w:left="1440" w:right="1440"/>
    </w:pPr>
  </w:style>
  <w:style w:type="character" w:styleId="CommentReference">
    <w:name w:val="annotation reference"/>
    <w:basedOn w:val="DefaultParagraphFont"/>
    <w:rsid w:val="00C779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798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77988"/>
  </w:style>
  <w:style w:type="paragraph" w:styleId="CommentSubject">
    <w:name w:val="annotation subject"/>
    <w:basedOn w:val="CommentText"/>
    <w:next w:val="CommentText"/>
    <w:link w:val="CommentSubjectChar"/>
    <w:rsid w:val="00C77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7988"/>
    <w:rPr>
      <w:b/>
      <w:bCs/>
    </w:rPr>
  </w:style>
  <w:style w:type="paragraph" w:styleId="ListParagraph">
    <w:name w:val="List Paragraph"/>
    <w:basedOn w:val="Normal"/>
    <w:uiPriority w:val="34"/>
    <w:qFormat/>
    <w:rsid w:val="003B6D2A"/>
    <w:pPr>
      <w:ind w:left="720"/>
      <w:contextualSpacing/>
    </w:pPr>
  </w:style>
  <w:style w:type="paragraph" w:styleId="Revision">
    <w:name w:val="Revision"/>
    <w:hidden/>
    <w:uiPriority w:val="99"/>
    <w:semiHidden/>
    <w:rsid w:val="0089677B"/>
    <w:rPr>
      <w:sz w:val="24"/>
    </w:rPr>
  </w:style>
  <w:style w:type="paragraph" w:customStyle="1" w:styleId="Default">
    <w:name w:val="Default"/>
    <w:rsid w:val="00800C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EB6676"/>
    <w:rPr>
      <w:color w:val="0563C1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FC4F3F"/>
    <w:rPr>
      <w:b/>
      <w:noProof/>
      <w:kern w:val="28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51003"/>
    <w:rPr>
      <w:sz w:val="24"/>
    </w:rPr>
  </w:style>
  <w:style w:type="paragraph" w:styleId="BodyTextIndent3">
    <w:name w:val="Body Text Indent 3"/>
    <w:basedOn w:val="Normal"/>
    <w:link w:val="BodyTextIndent3Char"/>
    <w:semiHidden/>
    <w:unhideWhenUsed/>
    <w:rsid w:val="004C40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C40EB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4E6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72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225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459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7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kademine.etika@lei.lt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iva%20Siauciuniene\Application%20Data\Microsoft\Templates\Organizacini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6EFD0-48BE-4169-BE00-7E0549A2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Organizacinis</Template>
  <TotalTime>17</TotalTime>
  <Pages>5</Pages>
  <Words>7359</Words>
  <Characters>4195</Characters>
  <Application>Microsoft Office Word</Application>
  <DocSecurity>0</DocSecurity>
  <Lines>34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EUrbonavicius</dc:creator>
  <cp:lastModifiedBy>raminta.skvorcinskiene</cp:lastModifiedBy>
  <cp:revision>4</cp:revision>
  <cp:lastPrinted>2010-10-19T14:35:00Z</cp:lastPrinted>
  <dcterms:created xsi:type="dcterms:W3CDTF">2020-11-06T07:08:00Z</dcterms:created>
  <dcterms:modified xsi:type="dcterms:W3CDTF">2020-12-07T11:39:00Z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http://www.zotero.org/styles/elsevier-with-titles-alphabetical</vt:lpwstr>
  </property>
  <property fmtid="{D5CDD505-2E9C-101B-9397-08002B2CF9AE}" pid="15" name="Mendeley Recent Style Name 6_1">
    <vt:lpwstr>Elsevier (numeric, with titles, sorted alphabetically)</vt:lpwstr>
  </property>
  <property fmtid="{D5CDD505-2E9C-101B-9397-08002B2CF9AE}" pid="16" name="Mendeley Recent Style Id 7_1">
    <vt:lpwstr>http://www.zotero.org/styles/energy-conversion-and-management</vt:lpwstr>
  </property>
  <property fmtid="{D5CDD505-2E9C-101B-9397-08002B2CF9AE}" pid="17" name="Mendeley Recent Style Name 7_1">
    <vt:lpwstr>Energy Conversion and Management</vt:lpwstr>
  </property>
  <property fmtid="{D5CDD505-2E9C-101B-9397-08002B2CF9AE}" pid="18" name="Mendeley Recent Style Id 8_1">
    <vt:lpwstr>http://www.zotero.org/styles/experimental-thermal-and-fluid-science</vt:lpwstr>
  </property>
  <property fmtid="{D5CDD505-2E9C-101B-9397-08002B2CF9AE}" pid="19" name="Mendeley Recent Style Name 8_1">
    <vt:lpwstr>Experimental Thermal and Fluid Science</vt:lpwstr>
  </property>
  <property fmtid="{D5CDD505-2E9C-101B-9397-08002B2CF9AE}" pid="20" name="Mendeley Recent Style Id 9_1">
    <vt:lpwstr>http://www.zotero.org/styles/ieee</vt:lpwstr>
  </property>
  <property fmtid="{D5CDD505-2E9C-101B-9397-08002B2CF9AE}" pid="21" name="Mendeley Recent Style Name 9_1">
    <vt:lpwstr>IEEE</vt:lpwstr>
  </property>
</Properties>
</file>