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74E96" w14:paraId="716380BF" w14:textId="77777777" w:rsidTr="00B74E96">
        <w:tc>
          <w:tcPr>
            <w:tcW w:w="3116" w:type="dxa"/>
          </w:tcPr>
          <w:p w14:paraId="7F41347B" w14:textId="21F4C731" w:rsidR="00B74E96" w:rsidRDefault="00B74E96">
            <w:pPr>
              <w:spacing w:before="120" w:after="120"/>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1" locked="0" layoutInCell="1" allowOverlap="1" wp14:anchorId="468A742C" wp14:editId="5A988E0E">
                  <wp:simplePos x="0" y="0"/>
                  <wp:positionH relativeFrom="column">
                    <wp:posOffset>90170</wp:posOffset>
                  </wp:positionH>
                  <wp:positionV relativeFrom="paragraph">
                    <wp:posOffset>155575</wp:posOffset>
                  </wp:positionV>
                  <wp:extent cx="1638300" cy="1133475"/>
                  <wp:effectExtent l="0" t="0" r="0" b="9525"/>
                  <wp:wrapTight wrapText="bothSides">
                    <wp:wrapPolygon edited="0">
                      <wp:start x="0" y="0"/>
                      <wp:lineTo x="0" y="21418"/>
                      <wp:lineTo x="21349" y="21418"/>
                      <wp:lineTo x="21349" y="0"/>
                      <wp:lineTo x="0" y="0"/>
                    </wp:wrapPolygon>
                  </wp:wrapTigh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8">
                            <a:extLst>
                              <a:ext uri="{28A0092B-C50C-407E-A947-70E740481C1C}">
                                <a14:useLocalDpi xmlns:a14="http://schemas.microsoft.com/office/drawing/2010/main" val="0"/>
                              </a:ext>
                            </a:extLst>
                          </a:blip>
                          <a:stretch>
                            <a:fillRect/>
                          </a:stretch>
                        </pic:blipFill>
                        <pic:spPr>
                          <a:xfrm>
                            <a:off x="0" y="0"/>
                            <a:ext cx="1638300" cy="1133475"/>
                          </a:xfrm>
                          <a:prstGeom prst="rect">
                            <a:avLst/>
                          </a:prstGeom>
                        </pic:spPr>
                      </pic:pic>
                    </a:graphicData>
                  </a:graphic>
                </wp:anchor>
              </w:drawing>
            </w:r>
          </w:p>
        </w:tc>
        <w:tc>
          <w:tcPr>
            <w:tcW w:w="3117" w:type="dxa"/>
          </w:tcPr>
          <w:p w14:paraId="038744A7" w14:textId="19FF0B74" w:rsidR="00B74E96" w:rsidRDefault="00B74E96">
            <w:pPr>
              <w:spacing w:before="120" w:after="120"/>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68673189" wp14:editId="0F182EB8">
                  <wp:simplePos x="0" y="0"/>
                  <wp:positionH relativeFrom="column">
                    <wp:posOffset>295910</wp:posOffset>
                  </wp:positionH>
                  <wp:positionV relativeFrom="paragraph">
                    <wp:posOffset>114300</wp:posOffset>
                  </wp:positionV>
                  <wp:extent cx="819150" cy="901065"/>
                  <wp:effectExtent l="0" t="0" r="0" b="0"/>
                  <wp:wrapTight wrapText="bothSides">
                    <wp:wrapPolygon edited="0">
                      <wp:start x="0" y="0"/>
                      <wp:lineTo x="0" y="21006"/>
                      <wp:lineTo x="21098" y="21006"/>
                      <wp:lineTo x="21098" y="0"/>
                      <wp:lineTo x="0" y="0"/>
                    </wp:wrapPolygon>
                  </wp:wrapTight>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901065"/>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14:paraId="776178C8" w14:textId="61BD20C2" w:rsidR="00B74E96" w:rsidRDefault="00B74E96">
            <w:pPr>
              <w:spacing w:before="120" w:after="120"/>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2F9EA4F8" wp14:editId="19B14C7B">
                  <wp:simplePos x="0" y="0"/>
                  <wp:positionH relativeFrom="column">
                    <wp:posOffset>221615</wp:posOffset>
                  </wp:positionH>
                  <wp:positionV relativeFrom="paragraph">
                    <wp:posOffset>0</wp:posOffset>
                  </wp:positionV>
                  <wp:extent cx="1038225" cy="1139825"/>
                  <wp:effectExtent l="0" t="0" r="9525" b="3175"/>
                  <wp:wrapTight wrapText="bothSides">
                    <wp:wrapPolygon edited="0">
                      <wp:start x="0" y="0"/>
                      <wp:lineTo x="0" y="21299"/>
                      <wp:lineTo x="21402" y="21299"/>
                      <wp:lineTo x="21402" y="0"/>
                      <wp:lineTo x="0" y="0"/>
                    </wp:wrapPolygon>
                  </wp:wrapTight>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10">
                            <a:extLst>
                              <a:ext uri="{28A0092B-C50C-407E-A947-70E740481C1C}">
                                <a14:useLocalDpi xmlns:a14="http://schemas.microsoft.com/office/drawing/2010/main" val="0"/>
                              </a:ext>
                            </a:extLst>
                          </a:blip>
                          <a:stretch>
                            <a:fillRect/>
                          </a:stretch>
                        </pic:blipFill>
                        <pic:spPr>
                          <a:xfrm>
                            <a:off x="0" y="0"/>
                            <a:ext cx="1038225" cy="1139825"/>
                          </a:xfrm>
                          <a:prstGeom prst="rect">
                            <a:avLst/>
                          </a:prstGeom>
                        </pic:spPr>
                      </pic:pic>
                    </a:graphicData>
                  </a:graphic>
                  <wp14:sizeRelH relativeFrom="page">
                    <wp14:pctWidth>0</wp14:pctWidth>
                  </wp14:sizeRelH>
                  <wp14:sizeRelV relativeFrom="page">
                    <wp14:pctHeight>0</wp14:pctHeight>
                  </wp14:sizeRelV>
                </wp:anchor>
              </w:drawing>
            </w:r>
          </w:p>
        </w:tc>
      </w:tr>
    </w:tbl>
    <w:p w14:paraId="582D0D0B" w14:textId="77777777" w:rsidR="00882DF5" w:rsidRDefault="00882DF5">
      <w:pPr>
        <w:spacing w:before="120" w:after="120" w:line="240" w:lineRule="auto"/>
        <w:rPr>
          <w:rFonts w:ascii="Times New Roman" w:hAnsi="Times New Roman"/>
          <w:sz w:val="24"/>
          <w:szCs w:val="24"/>
        </w:rPr>
      </w:pPr>
    </w:p>
    <w:p w14:paraId="535A3E87" w14:textId="77777777" w:rsidR="00882DF5" w:rsidRDefault="000B5725">
      <w:pPr>
        <w:shd w:val="clear" w:color="auto" w:fill="FFFFFF"/>
        <w:spacing w:before="120" w:after="120" w:line="240" w:lineRule="auto"/>
      </w:pPr>
      <w:r>
        <w:rPr>
          <w:rFonts w:ascii="Times New Roman" w:eastAsia="Times New Roman" w:hAnsi="Times New Roman"/>
          <w:b/>
          <w:bCs/>
          <w:sz w:val="24"/>
          <w:szCs w:val="24"/>
          <w:shd w:val="clear" w:color="auto" w:fill="FFFFFF"/>
        </w:rPr>
        <w:t>CALL FOR EXPRESSION OF INTEREST IN PHD STUDIES IN COLLABORATIVE DOCTORAL PARTNERSHIP BETWEEN KAUNAS UNIVERSITY OF TECHNOLOGY (KTU), LITHUANIAN ENERGY INSTITUTE (LEI) AND THE JOINT RESEARCH CENTRE (JRC)</w:t>
      </w:r>
    </w:p>
    <w:p w14:paraId="481DB196" w14:textId="77777777" w:rsidR="00882DF5" w:rsidRDefault="00882DF5">
      <w:pPr>
        <w:spacing w:before="120" w:after="120" w:line="240" w:lineRule="auto"/>
        <w:rPr>
          <w:rFonts w:ascii="Times New Roman" w:hAnsi="Times New Roman"/>
          <w:sz w:val="24"/>
          <w:szCs w:val="24"/>
        </w:rPr>
      </w:pPr>
    </w:p>
    <w:p w14:paraId="36329A97" w14:textId="77777777" w:rsidR="005933A2" w:rsidRDefault="005933A2" w:rsidP="005933A2">
      <w:pPr>
        <w:shd w:val="clear" w:color="auto" w:fill="FFFFFF"/>
        <w:spacing w:before="120" w:after="120" w:line="240" w:lineRule="auto"/>
      </w:pPr>
      <w:r>
        <w:rPr>
          <w:rFonts w:ascii="Times New Roman" w:eastAsia="Times New Roman" w:hAnsi="Times New Roman"/>
          <w:b/>
          <w:bCs/>
          <w:sz w:val="24"/>
          <w:szCs w:val="24"/>
          <w:shd w:val="clear" w:color="auto" w:fill="FFFFFF"/>
        </w:rPr>
        <w:t xml:space="preserve">Study Program: </w:t>
      </w:r>
      <w:r>
        <w:rPr>
          <w:rFonts w:ascii="Times New Roman" w:eastAsia="Times New Roman" w:hAnsi="Times New Roman"/>
          <w:sz w:val="24"/>
          <w:szCs w:val="24"/>
          <w:shd w:val="clear" w:color="auto" w:fill="FFFFFF"/>
        </w:rPr>
        <w:t>Technological Sciences, Energetics and Power Engineering (T 006)</w:t>
      </w:r>
    </w:p>
    <w:p w14:paraId="4E615731" w14:textId="77777777" w:rsidR="00882DF5" w:rsidRDefault="00C07371">
      <w:pPr>
        <w:shd w:val="clear" w:color="auto" w:fill="FFFFFF"/>
        <w:spacing w:before="120" w:after="120" w:line="240" w:lineRule="auto"/>
      </w:pPr>
      <w:r>
        <w:rPr>
          <w:rFonts w:ascii="Times New Roman" w:eastAsia="Times New Roman" w:hAnsi="Times New Roman"/>
          <w:b/>
          <w:bCs/>
          <w:sz w:val="24"/>
          <w:szCs w:val="24"/>
          <w:shd w:val="clear" w:color="auto" w:fill="FFFFFF"/>
        </w:rPr>
        <w:t>Research t</w:t>
      </w:r>
      <w:r w:rsidR="000B5725">
        <w:rPr>
          <w:rFonts w:ascii="Times New Roman" w:eastAsia="Times New Roman" w:hAnsi="Times New Roman"/>
          <w:b/>
          <w:bCs/>
          <w:sz w:val="24"/>
          <w:szCs w:val="24"/>
          <w:shd w:val="clear" w:color="auto" w:fill="FFFFFF"/>
        </w:rPr>
        <w:t xml:space="preserve">opic: </w:t>
      </w:r>
      <w:r w:rsidR="000B5725">
        <w:rPr>
          <w:rFonts w:ascii="Times New Roman" w:eastAsia="Times New Roman" w:hAnsi="Times New Roman"/>
          <w:sz w:val="24"/>
          <w:szCs w:val="24"/>
          <w:shd w:val="clear" w:color="auto" w:fill="FFFFFF"/>
        </w:rPr>
        <w:t>Analysis of spent fuel ageing processes during interim and long storage period</w:t>
      </w:r>
    </w:p>
    <w:p w14:paraId="075ABF75" w14:textId="77777777" w:rsidR="00C07371" w:rsidRDefault="00C07371">
      <w:pPr>
        <w:shd w:val="clear" w:color="auto" w:fill="FFFFFF"/>
        <w:spacing w:before="120" w:after="120" w:line="240" w:lineRule="auto"/>
        <w:rPr>
          <w:rFonts w:ascii="Times New Roman" w:eastAsia="Times New Roman" w:hAnsi="Times New Roman"/>
          <w:b/>
          <w:bCs/>
          <w:sz w:val="24"/>
          <w:szCs w:val="24"/>
        </w:rPr>
      </w:pPr>
    </w:p>
    <w:p w14:paraId="3F6F9803" w14:textId="77777777" w:rsidR="00882DF5" w:rsidRDefault="000B5725">
      <w:pPr>
        <w:shd w:val="clear" w:color="auto" w:fill="FFFFFF"/>
        <w:spacing w:before="120" w:after="120" w:line="240" w:lineRule="auto"/>
      </w:pPr>
      <w:r>
        <w:rPr>
          <w:rFonts w:ascii="Times New Roman" w:eastAsia="Times New Roman" w:hAnsi="Times New Roman"/>
          <w:b/>
          <w:bCs/>
          <w:sz w:val="24"/>
          <w:szCs w:val="24"/>
        </w:rPr>
        <w:t xml:space="preserve">Problem description: </w:t>
      </w:r>
      <w:r>
        <w:rPr>
          <w:rFonts w:ascii="Times New Roman" w:eastAsia="Times New Roman" w:hAnsi="Times New Roman"/>
          <w:sz w:val="24"/>
          <w:szCs w:val="24"/>
        </w:rPr>
        <w:t xml:space="preserve">This PhD program is aimed to provide relevant separate effect studies of spent fuel ageing process for an interim and long storage period in wet and dry storage facilities using experimental results and include these results in the numerical simulation tools. All activities will consist in two big tasks: (a) experimental work and (b) simulation work. </w:t>
      </w:r>
    </w:p>
    <w:p w14:paraId="372780E2" w14:textId="77777777" w:rsidR="00882DF5" w:rsidRDefault="000B5725">
      <w:pPr>
        <w:shd w:val="clear" w:color="auto" w:fill="FFFFFF"/>
        <w:spacing w:before="120" w:after="120" w:line="240" w:lineRule="auto"/>
      </w:pPr>
      <w:r>
        <w:rPr>
          <w:rFonts w:ascii="Times New Roman" w:eastAsia="Times New Roman" w:hAnsi="Times New Roman"/>
          <w:sz w:val="24"/>
          <w:szCs w:val="24"/>
        </w:rPr>
        <w:t>In the experimental work part, the UO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samples will be doped with the strong α-emitter </w:t>
      </w:r>
      <w:r>
        <w:rPr>
          <w:rFonts w:ascii="Times New Roman" w:eastAsia="Times New Roman" w:hAnsi="Times New Roman"/>
          <w:sz w:val="24"/>
          <w:szCs w:val="24"/>
          <w:vertAlign w:val="superscript"/>
        </w:rPr>
        <w:t>238</w:t>
      </w:r>
      <w:r>
        <w:rPr>
          <w:rFonts w:ascii="Times New Roman" w:eastAsia="Times New Roman" w:hAnsi="Times New Roman"/>
          <w:sz w:val="24"/>
          <w:szCs w:val="24"/>
        </w:rPr>
        <w:t xml:space="preserve">Pu and some properties will be monitored periodically by means of XRD, SEM, TEM Vickers Hardness and acoustic microscopy (elastic properties) as a function of the increasing self-irradiation dose. </w:t>
      </w:r>
    </w:p>
    <w:p w14:paraId="0188371F" w14:textId="0DC2910C" w:rsidR="00882DF5" w:rsidRDefault="000B5725">
      <w:p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In the simulation work part, the MFPR-F simulation tool, which is developed in IRSN and deals with the release of a variety of fission products under various conditions, will be modified. The MFPR-F code will be extended to include the capability to simulate the effects of α-self-irradiation in UO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at an atomic and mesoscopic scale. To validate the performed modifications, the simulations of </w:t>
      </w:r>
      <w:r w:rsidR="00B159F5">
        <w:rPr>
          <w:rFonts w:ascii="Times New Roman" w:eastAsia="Times New Roman" w:hAnsi="Times New Roman"/>
          <w:sz w:val="24"/>
          <w:szCs w:val="24"/>
        </w:rPr>
        <w:t>above-mentioned</w:t>
      </w:r>
      <w:r>
        <w:rPr>
          <w:rFonts w:ascii="Times New Roman" w:eastAsia="Times New Roman" w:hAnsi="Times New Roman"/>
          <w:sz w:val="24"/>
          <w:szCs w:val="24"/>
        </w:rPr>
        <w:t xml:space="preserve"> experiments will be </w:t>
      </w:r>
      <w:r w:rsidR="00B159F5">
        <w:rPr>
          <w:rFonts w:ascii="Times New Roman" w:eastAsia="Times New Roman" w:hAnsi="Times New Roman"/>
          <w:sz w:val="24"/>
          <w:szCs w:val="24"/>
        </w:rPr>
        <w:t>performed</w:t>
      </w:r>
      <w:r>
        <w:rPr>
          <w:rFonts w:ascii="Times New Roman" w:eastAsia="Times New Roman" w:hAnsi="Times New Roman"/>
          <w:sz w:val="24"/>
          <w:szCs w:val="24"/>
        </w:rPr>
        <w:t xml:space="preserve"> and comparison with available experimental data obtained at the JRC –Karlsruhe will be performed. Later, the modified MFPR-F code will be applied for the analysis of the self-irradiation effects on the mechanical and thermal properties. Finally, the MFPR-F code will be coupled with the TRANSURANUS code and tested during the simulation of a complete fuel rod.</w:t>
      </w:r>
    </w:p>
    <w:p w14:paraId="61B74BA5" w14:textId="77777777" w:rsidR="00C07371" w:rsidRDefault="00C07371">
      <w:pPr>
        <w:shd w:val="clear" w:color="auto" w:fill="FFFFFF"/>
        <w:spacing w:before="120" w:after="120" w:line="240" w:lineRule="auto"/>
      </w:pPr>
    </w:p>
    <w:p w14:paraId="4FDDD94D" w14:textId="77777777" w:rsidR="00882DF5" w:rsidRDefault="000B5725">
      <w:pPr>
        <w:shd w:val="clear" w:color="auto" w:fill="FFFFFF"/>
        <w:spacing w:before="120" w:after="120" w:line="240" w:lineRule="auto"/>
      </w:pPr>
      <w:r>
        <w:rPr>
          <w:rFonts w:ascii="Times New Roman" w:eastAsia="Times New Roman" w:hAnsi="Times New Roman"/>
          <w:b/>
          <w:bCs/>
          <w:sz w:val="24"/>
          <w:szCs w:val="24"/>
          <w:shd w:val="clear" w:color="auto" w:fill="FFFFFF"/>
        </w:rPr>
        <w:t xml:space="preserve">Expected outcomes: </w:t>
      </w:r>
      <w:r>
        <w:rPr>
          <w:rFonts w:ascii="Times New Roman" w:eastAsia="Times New Roman" w:hAnsi="Times New Roman"/>
          <w:sz w:val="24"/>
          <w:szCs w:val="24"/>
          <w:shd w:val="clear" w:color="auto" w:fill="FFFFFF"/>
        </w:rPr>
        <w:t xml:space="preserve">In the frame of proposed PhD program: </w:t>
      </w:r>
    </w:p>
    <w:p w14:paraId="0CE6348B" w14:textId="77777777" w:rsidR="00882DF5" w:rsidRDefault="000B5725">
      <w:pPr>
        <w:pStyle w:val="Sraopastraipa"/>
        <w:numPr>
          <w:ilvl w:val="0"/>
          <w:numId w:val="1"/>
        </w:numPr>
        <w:shd w:val="clear" w:color="auto" w:fill="FFFFFF"/>
        <w:spacing w:before="120" w:after="120" w:line="240" w:lineRule="auto"/>
      </w:pPr>
      <w:r>
        <w:rPr>
          <w:rFonts w:ascii="Times New Roman" w:eastAsia="Times New Roman" w:hAnsi="Times New Roman"/>
          <w:sz w:val="24"/>
          <w:szCs w:val="24"/>
          <w:shd w:val="clear" w:color="auto" w:fill="FFFFFF"/>
        </w:rPr>
        <w:t>(a) the detailed thermal and mechanical characteristics of UO</w:t>
      </w:r>
      <w:r>
        <w:rPr>
          <w:rFonts w:ascii="Times New Roman" w:eastAsia="Times New Roman" w:hAnsi="Times New Roman"/>
          <w:sz w:val="24"/>
          <w:szCs w:val="24"/>
          <w:shd w:val="clear" w:color="auto" w:fill="FFFFFF"/>
          <w:vertAlign w:val="subscript"/>
        </w:rPr>
        <w:t>2</w:t>
      </w:r>
      <w:r>
        <w:rPr>
          <w:rFonts w:ascii="Times New Roman" w:eastAsia="Times New Roman" w:hAnsi="Times New Roman"/>
          <w:sz w:val="24"/>
          <w:szCs w:val="24"/>
          <w:shd w:val="clear" w:color="auto" w:fill="FFFFFF"/>
        </w:rPr>
        <w:t xml:space="preserve"> doped with the strong α-emitter </w:t>
      </w:r>
      <w:r>
        <w:rPr>
          <w:rFonts w:ascii="Times New Roman" w:eastAsia="Times New Roman" w:hAnsi="Times New Roman"/>
          <w:sz w:val="24"/>
          <w:szCs w:val="24"/>
          <w:shd w:val="clear" w:color="auto" w:fill="FFFFFF"/>
          <w:vertAlign w:val="superscript"/>
        </w:rPr>
        <w:t>238</w:t>
      </w:r>
      <w:r>
        <w:rPr>
          <w:rFonts w:ascii="Times New Roman" w:eastAsia="Times New Roman" w:hAnsi="Times New Roman"/>
          <w:sz w:val="24"/>
          <w:szCs w:val="24"/>
          <w:shd w:val="clear" w:color="auto" w:fill="FFFFFF"/>
        </w:rPr>
        <w:t xml:space="preserve">Pu will be provided; (b) the TRANSURANUS code will be extended by coupling with the MFPR-F simulation tool of the IRSN, which deals with the release of a variety of fission products under SNF interim and long storage period. </w:t>
      </w:r>
    </w:p>
    <w:p w14:paraId="767A7C9A" w14:textId="77777777" w:rsidR="00882DF5" w:rsidRDefault="000B5725">
      <w:pPr>
        <w:pStyle w:val="Sraopastraipa"/>
        <w:numPr>
          <w:ilvl w:val="0"/>
          <w:numId w:val="1"/>
        </w:numPr>
        <w:shd w:val="clear" w:color="auto" w:fill="FFFFFF"/>
        <w:spacing w:before="120" w:after="120" w:line="240" w:lineRule="auto"/>
      </w:pPr>
      <w:r>
        <w:rPr>
          <w:rFonts w:ascii="Times New Roman" w:eastAsia="Times New Roman" w:hAnsi="Times New Roman"/>
          <w:sz w:val="24"/>
          <w:szCs w:val="24"/>
          <w:shd w:val="clear" w:color="auto" w:fill="FFFFFF"/>
        </w:rPr>
        <w:lastRenderedPageBreak/>
        <w:t xml:space="preserve">(a) </w:t>
      </w:r>
      <w:r>
        <w:rPr>
          <w:rFonts w:ascii="Times New Roman" w:eastAsia="Times New Roman" w:hAnsi="Times New Roman"/>
          <w:sz w:val="24"/>
          <w:szCs w:val="24"/>
        </w:rPr>
        <w:t>at least two common (co-authors form KTU and LEI and JRC) publications in the Clarivate Analytics data base referred by Web of Science Core Collection</w:t>
      </w:r>
      <w:r>
        <w:rPr>
          <w:rFonts w:ascii="Times New Roman" w:eastAsia="Times New Roman" w:hAnsi="Times New Roman"/>
          <w:sz w:val="24"/>
          <w:szCs w:val="24"/>
          <w:shd w:val="clear" w:color="auto" w:fill="FFFFFF"/>
        </w:rPr>
        <w:t xml:space="preserve"> should be prepared and published; (b) the </w:t>
      </w:r>
      <w:r>
        <w:rPr>
          <w:rFonts w:ascii="Times New Roman" w:eastAsia="Times New Roman" w:hAnsi="Times New Roman"/>
          <w:sz w:val="24"/>
          <w:szCs w:val="24"/>
        </w:rPr>
        <w:t>PhD thesis</w:t>
      </w:r>
      <w:r>
        <w:rPr>
          <w:rFonts w:ascii="Times New Roman" w:eastAsia="Times New Roman" w:hAnsi="Times New Roman"/>
          <w:sz w:val="24"/>
          <w:szCs w:val="24"/>
          <w:shd w:val="clear" w:color="auto" w:fill="FFFFFF"/>
        </w:rPr>
        <w:t xml:space="preserve"> should be p</w:t>
      </w:r>
      <w:r>
        <w:rPr>
          <w:rFonts w:ascii="Times New Roman" w:eastAsia="Times New Roman" w:hAnsi="Times New Roman"/>
          <w:sz w:val="24"/>
          <w:szCs w:val="24"/>
        </w:rPr>
        <w:t xml:space="preserve">repared and defended. </w:t>
      </w:r>
    </w:p>
    <w:p w14:paraId="540B246B" w14:textId="77777777" w:rsidR="00C07371" w:rsidRDefault="00C07371">
      <w:pPr>
        <w:shd w:val="clear" w:color="auto" w:fill="FFFFFF"/>
        <w:spacing w:before="120" w:after="120" w:line="240" w:lineRule="auto"/>
        <w:rPr>
          <w:rFonts w:ascii="Times New Roman" w:eastAsia="Times New Roman" w:hAnsi="Times New Roman"/>
          <w:b/>
          <w:bCs/>
          <w:sz w:val="24"/>
          <w:szCs w:val="24"/>
          <w:shd w:val="clear" w:color="auto" w:fill="FFFFFF"/>
        </w:rPr>
      </w:pPr>
    </w:p>
    <w:p w14:paraId="4A80FC1B" w14:textId="77777777" w:rsidR="00C07371" w:rsidRDefault="00C07371" w:rsidP="00C07371">
      <w:r>
        <w:rPr>
          <w:rFonts w:ascii="Times New Roman" w:eastAsia="Times New Roman" w:hAnsi="Times New Roman"/>
          <w:b/>
          <w:bCs/>
          <w:sz w:val="24"/>
          <w:szCs w:val="24"/>
          <w:shd w:val="clear" w:color="auto" w:fill="FFFFFF"/>
        </w:rPr>
        <w:t>Mentor's contact</w:t>
      </w:r>
      <w:r>
        <w:rPr>
          <w:rFonts w:ascii="Times New Roman" w:eastAsia="Times New Roman" w:hAnsi="Times New Roman"/>
          <w:sz w:val="24"/>
          <w:szCs w:val="24"/>
          <w:shd w:val="clear" w:color="auto" w:fill="FFFFFF"/>
        </w:rPr>
        <w:t xml:space="preserve">: dr. </w:t>
      </w:r>
      <w:proofErr w:type="spellStart"/>
      <w:r>
        <w:rPr>
          <w:rFonts w:ascii="Times New Roman" w:eastAsia="Times New Roman" w:hAnsi="Times New Roman"/>
          <w:sz w:val="24"/>
          <w:szCs w:val="24"/>
          <w:shd w:val="clear" w:color="auto" w:fill="FFFFFF"/>
        </w:rPr>
        <w:t>Tadas</w:t>
      </w:r>
      <w:proofErr w:type="spellEnd"/>
      <w:r>
        <w:rPr>
          <w:rFonts w:ascii="Times New Roman" w:eastAsia="Times New Roman" w:hAnsi="Times New Roman"/>
          <w:sz w:val="24"/>
          <w:szCs w:val="24"/>
          <w:shd w:val="clear" w:color="auto" w:fill="FFFFFF"/>
        </w:rPr>
        <w:t xml:space="preserve"> </w:t>
      </w:r>
      <w:proofErr w:type="spellStart"/>
      <w:r>
        <w:rPr>
          <w:rFonts w:ascii="Times New Roman" w:eastAsia="Times New Roman" w:hAnsi="Times New Roman"/>
          <w:sz w:val="24"/>
          <w:szCs w:val="24"/>
          <w:shd w:val="clear" w:color="auto" w:fill="FFFFFF"/>
        </w:rPr>
        <w:t>Kaliatka</w:t>
      </w:r>
      <w:proofErr w:type="spellEnd"/>
      <w:r>
        <w:rPr>
          <w:rFonts w:ascii="Times New Roman" w:eastAsia="Times New Roman" w:hAnsi="Times New Roman"/>
          <w:sz w:val="24"/>
          <w:szCs w:val="24"/>
          <w:shd w:val="clear" w:color="auto" w:fill="FFFFFF"/>
        </w:rPr>
        <w:t xml:space="preserve"> (</w:t>
      </w:r>
      <w:proofErr w:type="spellStart"/>
      <w:r>
        <w:rPr>
          <w:rFonts w:ascii="Times New Roman" w:eastAsia="Times New Roman" w:hAnsi="Times New Roman"/>
          <w:sz w:val="24"/>
          <w:szCs w:val="24"/>
          <w:shd w:val="clear" w:color="auto" w:fill="FFFFFF"/>
        </w:rPr>
        <w:t>Tadas.Kaliatka</w:t>
      </w:r>
      <w:r>
        <w:rPr>
          <w:rFonts w:ascii="Times New Roman" w:eastAsia="Times New Roman" w:hAnsi="Times New Roman"/>
          <w:sz w:val="24"/>
          <w:szCs w:val="24"/>
        </w:rPr>
        <w:t>@lei.lt</w:t>
      </w:r>
      <w:proofErr w:type="spellEnd"/>
      <w:r>
        <w:rPr>
          <w:rFonts w:ascii="Times New Roman" w:eastAsia="Times New Roman" w:hAnsi="Times New Roman"/>
          <w:sz w:val="24"/>
          <w:szCs w:val="24"/>
        </w:rPr>
        <w:t>)</w:t>
      </w:r>
      <w:r>
        <w:rPr>
          <w:rFonts w:ascii="Times New Roman" w:eastAsia="Times New Roman" w:hAnsi="Times New Roman"/>
          <w:sz w:val="24"/>
          <w:szCs w:val="24"/>
          <w:shd w:val="clear" w:color="auto" w:fill="FFFFFF"/>
        </w:rPr>
        <w:t xml:space="preserve"> </w:t>
      </w:r>
    </w:p>
    <w:p w14:paraId="51546C7A" w14:textId="77777777" w:rsidR="00C07371" w:rsidRDefault="00C07371">
      <w:pPr>
        <w:shd w:val="clear" w:color="auto" w:fill="FFFFFF"/>
        <w:spacing w:before="120" w:after="120" w:line="240" w:lineRule="auto"/>
        <w:rPr>
          <w:rFonts w:ascii="Times New Roman" w:eastAsia="Times New Roman" w:hAnsi="Times New Roman"/>
          <w:b/>
          <w:bCs/>
          <w:sz w:val="24"/>
          <w:szCs w:val="24"/>
          <w:shd w:val="clear" w:color="auto" w:fill="FFFFFF"/>
        </w:rPr>
      </w:pPr>
    </w:p>
    <w:p w14:paraId="2ED267E7" w14:textId="77777777" w:rsidR="00882DF5" w:rsidRDefault="000B5725">
      <w:pPr>
        <w:shd w:val="clear" w:color="auto" w:fill="FFFFFF"/>
        <w:spacing w:before="120" w:after="120" w:line="240" w:lineRule="auto"/>
      </w:pPr>
      <w:r>
        <w:rPr>
          <w:rFonts w:ascii="Times New Roman" w:eastAsia="Times New Roman" w:hAnsi="Times New Roman"/>
          <w:b/>
          <w:bCs/>
          <w:sz w:val="24"/>
          <w:szCs w:val="24"/>
          <w:shd w:val="clear" w:color="auto" w:fill="FFFFFF"/>
        </w:rPr>
        <w:t xml:space="preserve">Prerequisites: </w:t>
      </w:r>
      <w:r>
        <w:rPr>
          <w:rFonts w:ascii="Times New Roman" w:eastAsia="Times New Roman" w:hAnsi="Times New Roman"/>
          <w:sz w:val="24"/>
          <w:szCs w:val="24"/>
          <w:shd w:val="clear" w:color="auto" w:fill="FFFFFF"/>
        </w:rPr>
        <w:t>MSc. in Nuclear Engineering is desirable, the program is targeted for Masters with backgrounds of Mechanical Engineering, Electrical and Computer Engineering, Physics, Chemistry, Material Science. The successful candidate must have strong analytical skills, be proactive and self-driven. The candidate must have interest in researching on the processes in nuclear fuel and professional command of English (both written and spoken).</w:t>
      </w:r>
    </w:p>
    <w:p w14:paraId="58E8CBC1" w14:textId="77777777" w:rsidR="00882DF5" w:rsidRDefault="00882DF5">
      <w:pPr>
        <w:shd w:val="clear" w:color="auto" w:fill="FFFFFF"/>
        <w:spacing w:before="120" w:after="120" w:line="240" w:lineRule="auto"/>
        <w:rPr>
          <w:rFonts w:ascii="Times New Roman" w:eastAsia="Times New Roman" w:hAnsi="Times New Roman"/>
          <w:sz w:val="24"/>
          <w:szCs w:val="24"/>
          <w:shd w:val="clear" w:color="auto" w:fill="FFFFFF"/>
        </w:rPr>
      </w:pPr>
    </w:p>
    <w:p w14:paraId="75DD85D9" w14:textId="77777777" w:rsidR="00882DF5" w:rsidRDefault="00882DF5">
      <w:pPr>
        <w:shd w:val="clear" w:color="auto" w:fill="FFFFFF"/>
        <w:spacing w:before="120" w:after="120" w:line="240" w:lineRule="auto"/>
        <w:rPr>
          <w:rFonts w:ascii="Times New Roman" w:eastAsia="Times New Roman" w:hAnsi="Times New Roman"/>
          <w:sz w:val="24"/>
          <w:szCs w:val="24"/>
          <w:shd w:val="clear" w:color="auto" w:fill="FFFFFF"/>
        </w:rPr>
      </w:pPr>
    </w:p>
    <w:p w14:paraId="4E64D4C3" w14:textId="77777777" w:rsidR="00882DF5" w:rsidRDefault="000B5725">
      <w:pPr>
        <w:shd w:val="clear" w:color="auto" w:fill="FFFFFF"/>
        <w:spacing w:before="120" w:after="120" w:line="240" w:lineRule="auto"/>
      </w:pPr>
      <w:r>
        <w:rPr>
          <w:rFonts w:ascii="Times New Roman" w:eastAsia="Times New Roman" w:hAnsi="Times New Roman"/>
          <w:b/>
          <w:bCs/>
          <w:sz w:val="24"/>
          <w:szCs w:val="24"/>
          <w:shd w:val="clear" w:color="auto" w:fill="FFFFFF"/>
        </w:rPr>
        <w:t>Collaborative Doctoral Partnership between KTU, LEI and the JRC</w:t>
      </w:r>
    </w:p>
    <w:p w14:paraId="0D430B4B" w14:textId="77777777" w:rsidR="00882DF5" w:rsidRDefault="000B5725">
      <w:pPr>
        <w:shd w:val="clear" w:color="auto" w:fill="FFFFFF"/>
        <w:spacing w:before="120" w:after="120" w:line="240" w:lineRule="auto"/>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PhD studies will be developed </w:t>
      </w:r>
      <w:bookmarkStart w:id="0" w:name="_Hlk51326949"/>
      <w:r>
        <w:rPr>
          <w:rFonts w:ascii="Times New Roman" w:eastAsia="Times New Roman" w:hAnsi="Times New Roman"/>
          <w:sz w:val="24"/>
          <w:szCs w:val="24"/>
          <w:shd w:val="clear" w:color="auto" w:fill="FFFFFF"/>
        </w:rPr>
        <w:t xml:space="preserve">within the framework of the collaborative doctoral partnership between the Joint Research Center of the European Commission (JRC) and the Kaunas University of Technology (KTU), Lithuanian Energy Institute (LEI). </w:t>
      </w:r>
      <w:bookmarkEnd w:id="0"/>
    </w:p>
    <w:p w14:paraId="6014F68A" w14:textId="3BB975C6" w:rsidR="00882DF5" w:rsidRDefault="000B5725">
      <w:pPr>
        <w:shd w:val="clear" w:color="auto" w:fill="FFFFFF"/>
        <w:spacing w:before="120" w:after="120" w:line="240" w:lineRule="auto"/>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It is expected that the student will start and finish PhD studies at the Lithuanian Energy Institute and will spend a considerable part of the study (</w:t>
      </w:r>
      <w:r w:rsidR="00B159F5">
        <w:rPr>
          <w:rFonts w:ascii="Times New Roman" w:eastAsia="Times New Roman" w:hAnsi="Times New Roman"/>
          <w:sz w:val="24"/>
          <w:szCs w:val="24"/>
          <w:shd w:val="clear" w:color="auto" w:fill="FFFFFF"/>
        </w:rPr>
        <w:t xml:space="preserve">minimum </w:t>
      </w:r>
      <w:r>
        <w:rPr>
          <w:rFonts w:ascii="Times New Roman" w:eastAsia="Times New Roman" w:hAnsi="Times New Roman"/>
          <w:sz w:val="24"/>
          <w:szCs w:val="24"/>
          <w:shd w:val="clear" w:color="auto" w:fill="FFFFFF"/>
        </w:rPr>
        <w:t>12 months</w:t>
      </w:r>
      <w:r w:rsidR="00B159F5">
        <w:rPr>
          <w:rFonts w:ascii="Times New Roman" w:eastAsia="Times New Roman" w:hAnsi="Times New Roman"/>
          <w:sz w:val="24"/>
          <w:szCs w:val="24"/>
          <w:shd w:val="clear" w:color="auto" w:fill="FFFFFF"/>
        </w:rPr>
        <w:t xml:space="preserve"> and max up to 36 months</w:t>
      </w:r>
      <w:r>
        <w:rPr>
          <w:rFonts w:ascii="Times New Roman" w:eastAsia="Times New Roman" w:hAnsi="Times New Roman"/>
          <w:sz w:val="24"/>
          <w:szCs w:val="24"/>
          <w:shd w:val="clear" w:color="auto" w:fill="FFFFFF"/>
        </w:rPr>
        <w:t xml:space="preserve">) at the JRC premises in Karlsruhe (Germany). </w:t>
      </w:r>
    </w:p>
    <w:p w14:paraId="1F42F21D" w14:textId="5D390A29" w:rsidR="00882DF5" w:rsidRDefault="000B5725">
      <w:pPr>
        <w:shd w:val="clear" w:color="auto" w:fill="FFFFFF"/>
        <w:spacing w:before="120" w:after="120" w:line="240" w:lineRule="auto"/>
      </w:pPr>
      <w:r>
        <w:rPr>
          <w:rFonts w:ascii="Times New Roman" w:eastAsia="Times New Roman" w:hAnsi="Times New Roman"/>
          <w:sz w:val="24"/>
          <w:szCs w:val="24"/>
          <w:shd w:val="clear" w:color="auto" w:fill="FFFFFF"/>
        </w:rPr>
        <w:t xml:space="preserve">During this period the student will be paid according to the corresponding </w:t>
      </w:r>
      <w:r>
        <w:rPr>
          <w:rFonts w:ascii="Times New Roman" w:eastAsia="Times New Roman" w:hAnsi="Times New Roman"/>
          <w:b/>
          <w:bCs/>
          <w:sz w:val="24"/>
          <w:szCs w:val="24"/>
          <w:shd w:val="clear" w:color="auto" w:fill="FFFFFF"/>
        </w:rPr>
        <w:t xml:space="preserve">Grant Holder </w:t>
      </w:r>
      <w:r w:rsidR="00AF250C">
        <w:rPr>
          <w:rFonts w:ascii="Times New Roman" w:eastAsia="Times New Roman" w:hAnsi="Times New Roman"/>
          <w:b/>
          <w:bCs/>
          <w:sz w:val="24"/>
          <w:szCs w:val="24"/>
          <w:shd w:val="clear" w:color="auto" w:fill="FFFFFF"/>
        </w:rPr>
        <w:t xml:space="preserve">and </w:t>
      </w:r>
      <w:r>
        <w:rPr>
          <w:rFonts w:ascii="Times New Roman" w:eastAsia="Times New Roman" w:hAnsi="Times New Roman"/>
          <w:b/>
          <w:bCs/>
          <w:sz w:val="24"/>
          <w:szCs w:val="24"/>
          <w:shd w:val="clear" w:color="auto" w:fill="FFFFFF"/>
        </w:rPr>
        <w:t>GH</w:t>
      </w:r>
      <w:r w:rsidR="00AF250C">
        <w:rPr>
          <w:rFonts w:ascii="Times New Roman" w:eastAsia="Times New Roman" w:hAnsi="Times New Roman"/>
          <w:b/>
          <w:bCs/>
          <w:sz w:val="24"/>
          <w:szCs w:val="24"/>
          <w:shd w:val="clear" w:color="auto" w:fill="FFFFFF"/>
        </w:rPr>
        <w:t xml:space="preserve"> 20</w:t>
      </w:r>
      <w:r>
        <w:rPr>
          <w:rFonts w:ascii="Times New Roman" w:eastAsia="Times New Roman" w:hAnsi="Times New Roman"/>
          <w:b/>
          <w:bCs/>
          <w:sz w:val="24"/>
          <w:szCs w:val="24"/>
          <w:shd w:val="clear" w:color="auto" w:fill="FFFFFF"/>
        </w:rPr>
        <w:t xml:space="preserve"> </w:t>
      </w:r>
      <w:r w:rsidR="00B159F5">
        <w:rPr>
          <w:rFonts w:ascii="Times New Roman" w:eastAsia="Times New Roman" w:hAnsi="Times New Roman"/>
          <w:b/>
          <w:bCs/>
          <w:sz w:val="24"/>
          <w:szCs w:val="24"/>
          <w:shd w:val="clear" w:color="auto" w:fill="FFFFFF"/>
        </w:rPr>
        <w:t>scheme</w:t>
      </w:r>
      <w:r w:rsidR="00B159F5">
        <w:rPr>
          <w:rFonts w:ascii="Times New Roman" w:eastAsia="Times New Roman" w:hAnsi="Times New Roman"/>
          <w:sz w:val="24"/>
          <w:szCs w:val="24"/>
          <w:shd w:val="clear" w:color="auto" w:fill="FFFFFF"/>
          <w:vertAlign w:val="superscript"/>
        </w:rPr>
        <w:t xml:space="preserve"> [</w:t>
      </w:r>
      <w:r>
        <w:rPr>
          <w:rFonts w:ascii="Times New Roman" w:eastAsia="Times New Roman" w:hAnsi="Times New Roman"/>
          <w:sz w:val="24"/>
          <w:szCs w:val="24"/>
          <w:shd w:val="clear" w:color="auto" w:fill="FFFFFF"/>
          <w:vertAlign w:val="superscript"/>
        </w:rPr>
        <w:t>1]</w:t>
      </w:r>
      <w:r w:rsidR="00AF250C">
        <w:rPr>
          <w:rFonts w:ascii="Times New Roman" w:eastAsia="Times New Roman" w:hAnsi="Times New Roman"/>
          <w:sz w:val="24"/>
          <w:szCs w:val="24"/>
          <w:shd w:val="clear" w:color="auto" w:fill="FFFFFF"/>
          <w:vertAlign w:val="superscript"/>
        </w:rPr>
        <w:t xml:space="preserve"> </w:t>
      </w:r>
      <w:r>
        <w:rPr>
          <w:rFonts w:ascii="Times New Roman" w:eastAsia="Times New Roman" w:hAnsi="Times New Roman"/>
          <w:sz w:val="24"/>
          <w:szCs w:val="24"/>
          <w:shd w:val="clear" w:color="auto" w:fill="FFFFFF"/>
          <w:vertAlign w:val="superscript"/>
        </w:rPr>
        <w:t>[2]</w:t>
      </w:r>
      <w:r>
        <w:rPr>
          <w:rFonts w:ascii="Times New Roman" w:eastAsia="Times New Roman" w:hAnsi="Times New Roman"/>
          <w:sz w:val="24"/>
          <w:szCs w:val="24"/>
          <w:shd w:val="clear" w:color="auto" w:fill="FFFFFF"/>
        </w:rPr>
        <w:t>. Temporary employment contract covering the doctoral period of the candidate during the stay at JRC. This doctoral position covers a competitive salary for the research work carried out during this period.</w:t>
      </w:r>
    </w:p>
    <w:p w14:paraId="664EFE2D" w14:textId="77777777" w:rsidR="00882DF5" w:rsidRDefault="000B5725">
      <w:pPr>
        <w:shd w:val="clear" w:color="auto" w:fill="FFFFFF"/>
        <w:spacing w:before="120" w:after="120" w:line="240" w:lineRule="auto"/>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The JRC will also nominate a topic advisor and will provide relevant data and access to the necessary research infrastructure – thus, the PhD student will be jointly supervised by LEI and JRC.</w:t>
      </w:r>
    </w:p>
    <w:p w14:paraId="7F79F4A9" w14:textId="77777777" w:rsidR="00882DF5" w:rsidRDefault="000B5725">
      <w:pPr>
        <w:shd w:val="clear" w:color="auto" w:fill="FFFFFF"/>
        <w:spacing w:before="120" w:after="120" w:line="240" w:lineRule="auto"/>
      </w:pPr>
      <w:r>
        <w:rPr>
          <w:rFonts w:ascii="Times New Roman" w:eastAsia="Times New Roman" w:hAnsi="Times New Roman"/>
          <w:sz w:val="24"/>
          <w:szCs w:val="24"/>
          <w:shd w:val="clear" w:color="auto" w:fill="FFFFFF"/>
        </w:rPr>
        <w:t>After successfully completing the PhD program conditions, the candidate will be awarded the doctoral degree by KTU.</w:t>
      </w:r>
    </w:p>
    <w:p w14:paraId="04AC0251" w14:textId="77777777" w:rsidR="00882DF5" w:rsidRDefault="00882DF5">
      <w:pPr>
        <w:shd w:val="clear" w:color="auto" w:fill="FFFFFF"/>
        <w:spacing w:before="120" w:after="120" w:line="240" w:lineRule="auto"/>
        <w:rPr>
          <w:rFonts w:ascii="Times New Roman" w:eastAsia="Times New Roman" w:hAnsi="Times New Roman"/>
          <w:sz w:val="24"/>
          <w:szCs w:val="24"/>
          <w:shd w:val="clear" w:color="auto" w:fill="FFFFFF"/>
        </w:rPr>
      </w:pPr>
    </w:p>
    <w:p w14:paraId="55E187E9" w14:textId="77777777" w:rsidR="00882DF5" w:rsidRDefault="00882DF5">
      <w:pPr>
        <w:shd w:val="clear" w:color="auto" w:fill="FFFFFF"/>
        <w:spacing w:before="120" w:after="120" w:line="240" w:lineRule="auto"/>
        <w:rPr>
          <w:rFonts w:ascii="Times New Roman" w:eastAsia="Times New Roman" w:hAnsi="Times New Roman"/>
          <w:sz w:val="24"/>
          <w:szCs w:val="24"/>
          <w:shd w:val="clear" w:color="auto" w:fill="FFFFFF"/>
        </w:rPr>
      </w:pPr>
    </w:p>
    <w:p w14:paraId="4827CF1C" w14:textId="7937D179" w:rsidR="00882DF5" w:rsidRDefault="000B5725">
      <w:pPr>
        <w:shd w:val="clear" w:color="auto" w:fill="FFFFFF"/>
        <w:spacing w:before="120" w:after="120" w:line="240" w:lineRule="auto"/>
      </w:pPr>
      <w:r>
        <w:rPr>
          <w:rFonts w:ascii="Times New Roman" w:eastAsia="Times New Roman" w:hAnsi="Times New Roman"/>
          <w:sz w:val="24"/>
          <w:szCs w:val="24"/>
          <w:shd w:val="clear" w:color="auto" w:fill="FFFFFF"/>
        </w:rPr>
        <w:t>[1]</w:t>
      </w:r>
      <w:r w:rsidR="00AF250C">
        <w:rPr>
          <w:rFonts w:ascii="Times New Roman" w:eastAsia="Times New Roman" w:hAnsi="Times New Roman"/>
          <w:sz w:val="24"/>
          <w:szCs w:val="24"/>
          <w:shd w:val="clear" w:color="auto" w:fill="FFFFFF"/>
        </w:rPr>
        <w:t xml:space="preserve"> </w:t>
      </w:r>
      <w:hyperlink r:id="rId11" w:history="1">
        <w:r w:rsidR="00AF250C" w:rsidRPr="00AC26F5">
          <w:rPr>
            <w:rStyle w:val="Hipersaitas"/>
            <w:rFonts w:ascii="Times New Roman" w:eastAsia="Times New Roman" w:hAnsi="Times New Roman"/>
            <w:sz w:val="24"/>
            <w:szCs w:val="24"/>
            <w:shd w:val="clear" w:color="auto" w:fill="FFFFFF"/>
          </w:rPr>
          <w:t>https://ec.europa.eu/jrc/sites/jrcsh/files/jrc_grantholder_rules.pdf</w:t>
        </w:r>
      </w:hyperlink>
      <w:r w:rsidR="00AF250C">
        <w:rPr>
          <w:rFonts w:ascii="Times New Roman" w:eastAsia="Times New Roman" w:hAnsi="Times New Roman"/>
          <w:sz w:val="24"/>
          <w:szCs w:val="24"/>
          <w:u w:val="single"/>
          <w:shd w:val="clear" w:color="auto" w:fill="FFFFFF"/>
        </w:rPr>
        <w:t xml:space="preserve"> </w:t>
      </w:r>
    </w:p>
    <w:p w14:paraId="3A413A5E" w14:textId="755D2AE0" w:rsidR="00882DF5" w:rsidRDefault="000B5725">
      <w:pPr>
        <w:shd w:val="clear" w:color="auto" w:fill="FFFFFF"/>
        <w:spacing w:before="120" w:after="120" w:line="240" w:lineRule="auto"/>
      </w:pPr>
      <w:r>
        <w:rPr>
          <w:rFonts w:ascii="Times New Roman" w:eastAsia="Times New Roman" w:hAnsi="Times New Roman"/>
          <w:sz w:val="24"/>
          <w:szCs w:val="24"/>
          <w:shd w:val="clear" w:color="auto" w:fill="FFFFFF"/>
        </w:rPr>
        <w:t>[2]</w:t>
      </w:r>
      <w:r w:rsidR="00AF250C">
        <w:rPr>
          <w:rFonts w:ascii="Times New Roman" w:eastAsia="Times New Roman" w:hAnsi="Times New Roman"/>
          <w:sz w:val="24"/>
          <w:szCs w:val="24"/>
          <w:shd w:val="clear" w:color="auto" w:fill="FFFFFF"/>
        </w:rPr>
        <w:t xml:space="preserve"> </w:t>
      </w:r>
      <w:hyperlink r:id="rId12" w:history="1">
        <w:r w:rsidR="00AF250C" w:rsidRPr="00AC26F5">
          <w:rPr>
            <w:rStyle w:val="Hipersaitas"/>
          </w:rPr>
          <w:t>https://ec.europa.eu/jrc/sites/jrcsh/files/Grantholder%20Vademecum%20KRU.pdf</w:t>
        </w:r>
      </w:hyperlink>
      <w:r w:rsidR="00AF250C">
        <w:t xml:space="preserve"> </w:t>
      </w:r>
    </w:p>
    <w:p w14:paraId="7368EFC7" w14:textId="77777777" w:rsidR="00882DF5" w:rsidRDefault="00882DF5">
      <w:pPr>
        <w:shd w:val="clear" w:color="auto" w:fill="FFFFFF"/>
        <w:spacing w:before="120" w:after="120" w:line="240" w:lineRule="auto"/>
        <w:rPr>
          <w:rFonts w:ascii="Times New Roman" w:eastAsia="Times New Roman" w:hAnsi="Times New Roman"/>
          <w:sz w:val="24"/>
          <w:szCs w:val="24"/>
        </w:rPr>
      </w:pPr>
    </w:p>
    <w:p w14:paraId="1BC39803" w14:textId="77777777" w:rsidR="00882DF5" w:rsidRDefault="00882DF5">
      <w:pPr>
        <w:shd w:val="clear" w:color="auto" w:fill="FFFFFF"/>
        <w:spacing w:before="120" w:after="120" w:line="240" w:lineRule="auto"/>
        <w:rPr>
          <w:rFonts w:ascii="Times New Roman" w:eastAsia="Times New Roman" w:hAnsi="Times New Roman"/>
          <w:sz w:val="24"/>
          <w:szCs w:val="24"/>
        </w:rPr>
      </w:pPr>
    </w:p>
    <w:p w14:paraId="39AB622A" w14:textId="77777777" w:rsidR="00882DF5" w:rsidRDefault="00882DF5">
      <w:pPr>
        <w:shd w:val="clear" w:color="auto" w:fill="FFFFFF"/>
        <w:spacing w:before="120" w:after="120" w:line="240" w:lineRule="auto"/>
        <w:rPr>
          <w:rFonts w:ascii="Times New Roman" w:eastAsia="Times New Roman" w:hAnsi="Times New Roman"/>
          <w:sz w:val="24"/>
          <w:szCs w:val="24"/>
        </w:rPr>
      </w:pPr>
    </w:p>
    <w:p w14:paraId="7EE1AC23" w14:textId="0617FAE2" w:rsidR="00882DF5" w:rsidRDefault="00B159F5">
      <w:pPr>
        <w:shd w:val="clear" w:color="auto" w:fill="FFFFFF"/>
        <w:spacing w:before="120" w:after="120" w:line="240" w:lineRule="auto"/>
        <w:rPr>
          <w:rFonts w:ascii="Times New Roman" w:eastAsia="Times New Roman" w:hAnsi="Times New Roman"/>
          <w:b/>
          <w:bCs/>
          <w:sz w:val="24"/>
          <w:szCs w:val="24"/>
        </w:rPr>
      </w:pPr>
      <w:r>
        <w:rPr>
          <w:rFonts w:ascii="Times New Roman" w:eastAsia="Times New Roman" w:hAnsi="Times New Roman"/>
          <w:b/>
          <w:bCs/>
          <w:sz w:val="24"/>
          <w:szCs w:val="24"/>
        </w:rPr>
        <w:t>Student’s</w:t>
      </w:r>
      <w:r w:rsidR="000B5725">
        <w:rPr>
          <w:rFonts w:ascii="Times New Roman" w:eastAsia="Times New Roman" w:hAnsi="Times New Roman"/>
          <w:b/>
          <w:bCs/>
          <w:sz w:val="24"/>
          <w:szCs w:val="24"/>
        </w:rPr>
        <w:t xml:space="preserve"> selection procedure </w:t>
      </w:r>
    </w:p>
    <w:p w14:paraId="3295B479" w14:textId="4155AADC" w:rsidR="00505474" w:rsidRDefault="00505474">
      <w:pPr>
        <w:shd w:val="clear" w:color="auto" w:fill="FFFFFF"/>
        <w:spacing w:before="120" w:after="120" w:line="240" w:lineRule="auto"/>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lastRenderedPageBreak/>
        <w:t>T</w:t>
      </w:r>
      <w:r w:rsidRPr="00505474">
        <w:rPr>
          <w:rFonts w:ascii="Times New Roman" w:eastAsia="Times New Roman" w:hAnsi="Times New Roman"/>
          <w:sz w:val="24"/>
          <w:szCs w:val="24"/>
          <w:shd w:val="clear" w:color="auto" w:fill="FFFFFF"/>
        </w:rPr>
        <w:t>his call is oriented for the students from Member State of the EU</w:t>
      </w:r>
      <w:r w:rsidR="00B159F5">
        <w:rPr>
          <w:rFonts w:ascii="Times New Roman" w:eastAsia="Times New Roman" w:hAnsi="Times New Roman"/>
          <w:sz w:val="24"/>
          <w:szCs w:val="24"/>
          <w:shd w:val="clear" w:color="auto" w:fill="FFFFFF"/>
        </w:rPr>
        <w:t xml:space="preserve"> and Horizon Framework Program Associated Countries</w:t>
      </w:r>
      <w:r w:rsidR="00C25DB8">
        <w:rPr>
          <w:rFonts w:ascii="Times New Roman" w:eastAsia="Times New Roman" w:hAnsi="Times New Roman"/>
          <w:sz w:val="24"/>
          <w:szCs w:val="24"/>
          <w:shd w:val="clear" w:color="auto" w:fill="FFFFFF"/>
        </w:rPr>
        <w:t xml:space="preserve"> </w:t>
      </w:r>
      <w:r w:rsidR="00C25DB8">
        <w:rPr>
          <w:rFonts w:ascii="Times New Roman" w:eastAsia="Times New Roman" w:hAnsi="Times New Roman"/>
          <w:sz w:val="24"/>
          <w:szCs w:val="24"/>
          <w:shd w:val="clear" w:color="auto" w:fill="FFFFFF"/>
          <w:vertAlign w:val="superscript"/>
        </w:rPr>
        <w:t>[3]</w:t>
      </w:r>
    </w:p>
    <w:p w14:paraId="3439663E" w14:textId="675D91E9" w:rsidR="00882DF5" w:rsidRDefault="000B5725">
      <w:pPr>
        <w:shd w:val="clear" w:color="auto" w:fill="FFFFFF"/>
        <w:spacing w:before="120" w:after="120" w:line="240" w:lineRule="auto"/>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The selection is </w:t>
      </w:r>
      <w:r w:rsidR="00B159F5">
        <w:rPr>
          <w:rFonts w:ascii="Times New Roman" w:eastAsia="Times New Roman" w:hAnsi="Times New Roman"/>
          <w:sz w:val="24"/>
          <w:szCs w:val="24"/>
          <w:shd w:val="clear" w:color="auto" w:fill="FFFFFF"/>
        </w:rPr>
        <w:t>done</w:t>
      </w:r>
      <w:r>
        <w:rPr>
          <w:rFonts w:ascii="Times New Roman" w:eastAsia="Times New Roman" w:hAnsi="Times New Roman"/>
          <w:sz w:val="24"/>
          <w:szCs w:val="24"/>
          <w:shd w:val="clear" w:color="auto" w:fill="FFFFFF"/>
        </w:rPr>
        <w:t xml:space="preserve"> in two phases. </w:t>
      </w:r>
    </w:p>
    <w:p w14:paraId="19141BA9" w14:textId="77777777" w:rsidR="00882DF5" w:rsidRDefault="000B5725">
      <w:pPr>
        <w:pStyle w:val="Sraopastraipa"/>
        <w:numPr>
          <w:ilvl w:val="0"/>
          <w:numId w:val="2"/>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Selection procedure at the KTU - LEI:</w:t>
      </w:r>
    </w:p>
    <w:p w14:paraId="3375F2A5" w14:textId="77777777" w:rsidR="00882DF5" w:rsidRDefault="000B5725">
      <w:pPr>
        <w:numPr>
          <w:ilvl w:val="1"/>
          <w:numId w:val="2"/>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The KTU - LEI performs </w:t>
      </w:r>
      <w:bookmarkStart w:id="1" w:name="_Hlk50566161"/>
      <w:r>
        <w:rPr>
          <w:rFonts w:ascii="Times New Roman" w:eastAsia="Times New Roman" w:hAnsi="Times New Roman"/>
          <w:sz w:val="24"/>
          <w:szCs w:val="24"/>
        </w:rPr>
        <w:t xml:space="preserve">preselection procedure </w:t>
      </w:r>
      <w:bookmarkEnd w:id="1"/>
      <w:r>
        <w:rPr>
          <w:rFonts w:ascii="Times New Roman" w:eastAsia="Times New Roman" w:hAnsi="Times New Roman"/>
          <w:sz w:val="24"/>
          <w:szCs w:val="24"/>
        </w:rPr>
        <w:t>according the Regulation of Research Doctoral Studies of the institutions of joint doctoral studies (approved by Senate of KTU) and Regulations for the admission to doctoral studies of KTU (with participation of JRC representatives as observers in the interview of applicants).</w:t>
      </w:r>
    </w:p>
    <w:p w14:paraId="4EEA6C06" w14:textId="77777777" w:rsidR="00882DF5" w:rsidRDefault="000B5725">
      <w:pPr>
        <w:numPr>
          <w:ilvl w:val="1"/>
          <w:numId w:val="2"/>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The KTU - LEI establishes a short-list of two to five candidates per PhD position. </w:t>
      </w:r>
    </w:p>
    <w:p w14:paraId="123EF1FB" w14:textId="77777777" w:rsidR="00882DF5" w:rsidRDefault="000B5725">
      <w:pPr>
        <w:numPr>
          <w:ilvl w:val="1"/>
          <w:numId w:val="2"/>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The KTU - LEI informs the short-listed candidates about the results of the selection and that it will send their application (CV, motivation letter and any other relevant documents) to the JRC.</w:t>
      </w:r>
    </w:p>
    <w:p w14:paraId="13D5EED2" w14:textId="77777777" w:rsidR="00882DF5" w:rsidRDefault="000B5725">
      <w:pPr>
        <w:pStyle w:val="Sraopastraipa"/>
        <w:numPr>
          <w:ilvl w:val="0"/>
          <w:numId w:val="2"/>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Selection procedure at the JRC:</w:t>
      </w:r>
    </w:p>
    <w:p w14:paraId="1137B074" w14:textId="7F65C496" w:rsidR="00882DF5" w:rsidRDefault="000B5725">
      <w:pPr>
        <w:numPr>
          <w:ilvl w:val="1"/>
          <w:numId w:val="2"/>
        </w:numPr>
        <w:shd w:val="clear" w:color="auto" w:fill="FFFFFF"/>
        <w:spacing w:before="120" w:after="120" w:line="240" w:lineRule="auto"/>
      </w:pPr>
      <w:r>
        <w:rPr>
          <w:rFonts w:ascii="Times New Roman" w:eastAsia="Times New Roman" w:hAnsi="Times New Roman"/>
          <w:sz w:val="24"/>
          <w:szCs w:val="24"/>
        </w:rPr>
        <w:t xml:space="preserve">The decision on the recruitment of the candidate is taken by the JRC, following the below selection process and in accordance with the </w:t>
      </w:r>
      <w:r>
        <w:rPr>
          <w:rFonts w:ascii="Times New Roman" w:eastAsia="Times New Roman" w:hAnsi="Times New Roman"/>
          <w:b/>
          <w:bCs/>
          <w:sz w:val="24"/>
          <w:szCs w:val="24"/>
        </w:rPr>
        <w:t xml:space="preserve">GH Rules </w:t>
      </w:r>
      <w:r>
        <w:rPr>
          <w:rFonts w:ascii="Times New Roman" w:eastAsia="Times New Roman" w:hAnsi="Times New Roman"/>
          <w:b/>
          <w:bCs/>
          <w:sz w:val="24"/>
          <w:szCs w:val="24"/>
          <w:shd w:val="clear" w:color="auto" w:fill="FFFFFF"/>
          <w:vertAlign w:val="superscript"/>
        </w:rPr>
        <w:t>[1</w:t>
      </w:r>
      <w:r w:rsidR="00B159F5">
        <w:rPr>
          <w:rFonts w:ascii="Times New Roman" w:eastAsia="Times New Roman" w:hAnsi="Times New Roman"/>
          <w:b/>
          <w:bCs/>
          <w:sz w:val="24"/>
          <w:szCs w:val="24"/>
          <w:shd w:val="clear" w:color="auto" w:fill="FFFFFF"/>
          <w:vertAlign w:val="superscript"/>
        </w:rPr>
        <w:t>]</w:t>
      </w:r>
      <w:r w:rsidR="00B159F5">
        <w:rPr>
          <w:rFonts w:ascii="Times New Roman" w:eastAsia="Times New Roman" w:hAnsi="Times New Roman"/>
          <w:sz w:val="24"/>
          <w:szCs w:val="24"/>
        </w:rPr>
        <w:t xml:space="preserve">. </w:t>
      </w:r>
    </w:p>
    <w:p w14:paraId="20791488" w14:textId="77777777" w:rsidR="00882DF5" w:rsidRDefault="000B5725">
      <w:pPr>
        <w:numPr>
          <w:ilvl w:val="1"/>
          <w:numId w:val="2"/>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KTU - LEI sign PhD study contract with the selected candidate after information of the outcome of the selection process is received from the JRC.</w:t>
      </w:r>
    </w:p>
    <w:p w14:paraId="60155655" w14:textId="7D3AC7C0" w:rsidR="00882DF5" w:rsidRDefault="00882DF5">
      <w:pPr>
        <w:shd w:val="clear" w:color="auto" w:fill="FFFFFF"/>
        <w:spacing w:before="120" w:after="120" w:line="240" w:lineRule="auto"/>
        <w:rPr>
          <w:rFonts w:ascii="Times New Roman" w:eastAsia="Times New Roman" w:hAnsi="Times New Roman"/>
          <w:sz w:val="24"/>
          <w:szCs w:val="24"/>
        </w:rPr>
      </w:pPr>
    </w:p>
    <w:p w14:paraId="530E069D" w14:textId="1C4A0CA9" w:rsidR="002666A8" w:rsidRDefault="00C25DB8">
      <w:p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[3] </w:t>
      </w:r>
      <w:hyperlink r:id="rId13" w:history="1">
        <w:r w:rsidR="002666A8" w:rsidRPr="00AC26F5">
          <w:rPr>
            <w:rStyle w:val="Hipersaitas"/>
            <w:rFonts w:ascii="Times New Roman" w:eastAsia="Times New Roman" w:hAnsi="Times New Roman"/>
            <w:sz w:val="24"/>
            <w:szCs w:val="24"/>
          </w:rPr>
          <w:t>https://ec.europa.eu/info/files/countries-associated-horizon-2020-framework-programme_en</w:t>
        </w:r>
      </w:hyperlink>
      <w:r w:rsidR="002666A8">
        <w:rPr>
          <w:rFonts w:ascii="Times New Roman" w:eastAsia="Times New Roman" w:hAnsi="Times New Roman"/>
          <w:sz w:val="24"/>
          <w:szCs w:val="24"/>
        </w:rPr>
        <w:t xml:space="preserve"> </w:t>
      </w:r>
    </w:p>
    <w:p w14:paraId="667DCB69" w14:textId="02F15E47" w:rsidR="002666A8" w:rsidRDefault="002666A8">
      <w:pPr>
        <w:shd w:val="clear" w:color="auto" w:fill="FFFFFF"/>
        <w:spacing w:before="120" w:after="120" w:line="240" w:lineRule="auto"/>
        <w:rPr>
          <w:rFonts w:ascii="Times New Roman" w:eastAsia="Times New Roman" w:hAnsi="Times New Roman"/>
          <w:sz w:val="24"/>
          <w:szCs w:val="24"/>
        </w:rPr>
      </w:pPr>
    </w:p>
    <w:p w14:paraId="00BA8930" w14:textId="77777777" w:rsidR="002666A8" w:rsidRDefault="002666A8">
      <w:pPr>
        <w:shd w:val="clear" w:color="auto" w:fill="FFFFFF"/>
        <w:spacing w:before="120" w:after="120" w:line="240" w:lineRule="auto"/>
        <w:rPr>
          <w:rFonts w:ascii="Times New Roman" w:eastAsia="Times New Roman" w:hAnsi="Times New Roman"/>
          <w:sz w:val="24"/>
          <w:szCs w:val="24"/>
        </w:rPr>
      </w:pPr>
    </w:p>
    <w:p w14:paraId="2D9DEC2C" w14:textId="77777777" w:rsidR="00882DF5" w:rsidRDefault="007A6D3D">
      <w:pPr>
        <w:shd w:val="clear" w:color="auto" w:fill="FFFFFF"/>
        <w:spacing w:before="120" w:after="120" w:line="240" w:lineRule="auto"/>
      </w:pPr>
      <w:hyperlink r:id="rId14" w:history="1">
        <w:r w:rsidR="000B5725">
          <w:rPr>
            <w:rFonts w:ascii="Times New Roman" w:eastAsia="Times New Roman" w:hAnsi="Times New Roman"/>
            <w:b/>
            <w:bCs/>
            <w:sz w:val="24"/>
            <w:szCs w:val="24"/>
          </w:rPr>
          <w:t>Application for the KTU - LEI</w:t>
        </w:r>
      </w:hyperlink>
      <w:r w:rsidR="000B5725">
        <w:rPr>
          <w:rFonts w:ascii="Times New Roman" w:eastAsia="Times New Roman" w:hAnsi="Times New Roman"/>
          <w:b/>
          <w:bCs/>
          <w:sz w:val="24"/>
          <w:szCs w:val="24"/>
        </w:rPr>
        <w:t xml:space="preserve"> preselection procedure</w:t>
      </w:r>
    </w:p>
    <w:p w14:paraId="1E7A200A" w14:textId="77777777" w:rsidR="00882DF5" w:rsidRDefault="000B5725">
      <w:p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Applicants for doctoral studies must submit the following documents:</w:t>
      </w:r>
    </w:p>
    <w:p w14:paraId="4E2BE11F" w14:textId="77777777" w:rsidR="00882DF5" w:rsidRDefault="000B5725">
      <w:pPr>
        <w:pStyle w:val="Sraopastraipa"/>
        <w:numPr>
          <w:ilvl w:val="0"/>
          <w:numId w:val="3"/>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Application Form*, indicating the field of science, research topic and form of funding;</w:t>
      </w:r>
    </w:p>
    <w:p w14:paraId="046832AA" w14:textId="77777777" w:rsidR="00882DF5" w:rsidRDefault="000B5725">
      <w:pPr>
        <w:pStyle w:val="Sraopastraipa"/>
        <w:numPr>
          <w:ilvl w:val="0"/>
          <w:numId w:val="3"/>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List (full bibliographic description) and Copies of scientific publications, and in the absence of such works – a Scientific Report**, the topic of which is in accordance with the topic of the dissertation specified in the application (if a candidate applies for two topics, two separate scientific reports must be submitted);</w:t>
      </w:r>
    </w:p>
    <w:p w14:paraId="2C6C536A" w14:textId="71740EDE" w:rsidR="00882DF5" w:rsidRDefault="000B5725">
      <w:pPr>
        <w:pStyle w:val="Sraopastraipa"/>
        <w:numPr>
          <w:ilvl w:val="0"/>
          <w:numId w:val="3"/>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Official </w:t>
      </w:r>
      <w:proofErr w:type="spellStart"/>
      <w:r>
        <w:rPr>
          <w:rFonts w:ascii="Times New Roman" w:eastAsia="Times New Roman" w:hAnsi="Times New Roman"/>
          <w:sz w:val="24"/>
          <w:szCs w:val="24"/>
        </w:rPr>
        <w:t>legalised</w:t>
      </w:r>
      <w:proofErr w:type="spellEnd"/>
      <w:r>
        <w:rPr>
          <w:rFonts w:ascii="Times New Roman" w:eastAsia="Times New Roman" w:hAnsi="Times New Roman"/>
          <w:sz w:val="24"/>
          <w:szCs w:val="24"/>
        </w:rPr>
        <w:t xml:space="preserve"> Bachelor’s and Master’s diplomas or a higher education degree equivalents and academic transcripts. If said documents are issued in foreign institutions, they must be recognized in the Republic of Lithuania in accordance with the appropriate procedure (recognition of educational documents is carried out by the Centre for Quality Assessment in Higher Education </w:t>
      </w:r>
      <w:r w:rsidR="00AF250C" w:rsidRPr="00AF250C">
        <w:rPr>
          <w:rFonts w:ascii="Times New Roman" w:eastAsia="Times New Roman" w:hAnsi="Times New Roman"/>
          <w:sz w:val="24"/>
          <w:szCs w:val="24"/>
        </w:rPr>
        <w:t>https://www.skvc.lt/</w:t>
      </w:r>
      <w:r>
        <w:rPr>
          <w:rFonts w:ascii="Times New Roman" w:eastAsia="Times New Roman" w:hAnsi="Times New Roman"/>
          <w:sz w:val="24"/>
          <w:szCs w:val="24"/>
        </w:rPr>
        <w:t>);</w:t>
      </w:r>
    </w:p>
    <w:p w14:paraId="52C8D110" w14:textId="77777777" w:rsidR="00882DF5" w:rsidRDefault="000B5725">
      <w:pPr>
        <w:pStyle w:val="Sraopastraipa"/>
        <w:numPr>
          <w:ilvl w:val="0"/>
          <w:numId w:val="3"/>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Research proposal on the selected topic (if required for a certain </w:t>
      </w:r>
      <w:proofErr w:type="spellStart"/>
      <w:r>
        <w:rPr>
          <w:rFonts w:ascii="Times New Roman" w:eastAsia="Times New Roman" w:hAnsi="Times New Roman"/>
          <w:sz w:val="24"/>
          <w:szCs w:val="24"/>
        </w:rPr>
        <w:t>programme</w:t>
      </w:r>
      <w:proofErr w:type="spellEnd"/>
      <w:r>
        <w:rPr>
          <w:rFonts w:ascii="Times New Roman" w:eastAsia="Times New Roman" w:hAnsi="Times New Roman"/>
          <w:sz w:val="24"/>
          <w:szCs w:val="24"/>
        </w:rPr>
        <w:t>)</w:t>
      </w:r>
    </w:p>
    <w:p w14:paraId="7D093E8E" w14:textId="77777777" w:rsidR="00882DF5" w:rsidRDefault="000B5725">
      <w:pPr>
        <w:pStyle w:val="Sraopastraipa"/>
        <w:numPr>
          <w:ilvl w:val="0"/>
          <w:numId w:val="3"/>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Curriculum Vitae;</w:t>
      </w:r>
    </w:p>
    <w:p w14:paraId="66B1D56E" w14:textId="77777777" w:rsidR="00882DF5" w:rsidRDefault="000B5725">
      <w:pPr>
        <w:pStyle w:val="Sraopastraipa"/>
        <w:numPr>
          <w:ilvl w:val="0"/>
          <w:numId w:val="3"/>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References by two academic referees or researchers from the relevant field of science;</w:t>
      </w:r>
    </w:p>
    <w:p w14:paraId="4F55C2F0" w14:textId="77777777" w:rsidR="00882DF5" w:rsidRDefault="000B5725">
      <w:pPr>
        <w:pStyle w:val="Sraopastraipa"/>
        <w:numPr>
          <w:ilvl w:val="0"/>
          <w:numId w:val="3"/>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Copy of ID card or passport;</w:t>
      </w:r>
    </w:p>
    <w:p w14:paraId="28245332" w14:textId="77777777" w:rsidR="00882DF5" w:rsidRDefault="000B5725">
      <w:pPr>
        <w:pStyle w:val="Sraopastraipa"/>
        <w:numPr>
          <w:ilvl w:val="0"/>
          <w:numId w:val="3"/>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Certificate of English proficiency: IELTS &gt;=6.5, TOEFL&gt;=90, ECFR&gt;=C1, or equivalent</w:t>
      </w:r>
    </w:p>
    <w:p w14:paraId="14986F1F" w14:textId="77777777" w:rsidR="00882DF5" w:rsidRDefault="000B5725">
      <w:pPr>
        <w:pStyle w:val="Sraopastraipa"/>
        <w:numPr>
          <w:ilvl w:val="0"/>
          <w:numId w:val="3"/>
        </w:numPr>
        <w:shd w:val="clear" w:color="auto" w:fill="FFFFFF"/>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Other relevant documents (copies of certificates of a course completion, certificate of passing doctoral level exam, etc.).</w:t>
      </w:r>
    </w:p>
    <w:p w14:paraId="36EBB674" w14:textId="77777777" w:rsidR="00882DF5" w:rsidRDefault="00882DF5">
      <w:pPr>
        <w:shd w:val="clear" w:color="auto" w:fill="FFFFFF"/>
        <w:spacing w:before="120" w:after="120" w:line="240" w:lineRule="auto"/>
        <w:rPr>
          <w:rFonts w:ascii="Times New Roman" w:eastAsia="Times New Roman" w:hAnsi="Times New Roman"/>
          <w:sz w:val="24"/>
          <w:szCs w:val="24"/>
        </w:rPr>
      </w:pPr>
    </w:p>
    <w:p w14:paraId="0BC350D8" w14:textId="77777777" w:rsidR="00882DF5" w:rsidRDefault="000B5725">
      <w:pPr>
        <w:shd w:val="clear" w:color="auto" w:fill="FFFFFF"/>
        <w:spacing w:before="120" w:after="120" w:line="240" w:lineRule="auto"/>
        <w:rPr>
          <w:rFonts w:ascii="Times New Roman" w:eastAsia="Times New Roman" w:hAnsi="Times New Roman"/>
          <w:b/>
          <w:bCs/>
          <w:sz w:val="24"/>
          <w:szCs w:val="24"/>
        </w:rPr>
      </w:pPr>
      <w:r>
        <w:rPr>
          <w:rFonts w:ascii="Times New Roman" w:eastAsia="Times New Roman" w:hAnsi="Times New Roman"/>
          <w:b/>
          <w:bCs/>
          <w:sz w:val="24"/>
          <w:szCs w:val="24"/>
        </w:rPr>
        <w:t>Eligibility criteria - JRC</w:t>
      </w:r>
    </w:p>
    <w:p w14:paraId="5F0113A2" w14:textId="77777777" w:rsidR="00B159F5" w:rsidRPr="00B159F5" w:rsidRDefault="00B159F5" w:rsidP="00B159F5">
      <w:pPr>
        <w:shd w:val="clear" w:color="auto" w:fill="FFFFFF"/>
        <w:spacing w:before="120" w:after="120" w:line="240" w:lineRule="auto"/>
        <w:rPr>
          <w:rFonts w:ascii="Times New Roman" w:eastAsia="Times New Roman" w:hAnsi="Times New Roman"/>
          <w:sz w:val="24"/>
          <w:szCs w:val="24"/>
          <w:shd w:val="clear" w:color="auto" w:fill="FFFFFF"/>
          <w:lang w:val="en-GB"/>
        </w:rPr>
      </w:pPr>
      <w:r w:rsidRPr="00B159F5">
        <w:rPr>
          <w:rFonts w:ascii="Times New Roman" w:eastAsia="Times New Roman" w:hAnsi="Times New Roman"/>
          <w:sz w:val="24"/>
          <w:szCs w:val="24"/>
          <w:shd w:val="clear" w:color="auto" w:fill="FFFFFF"/>
          <w:lang w:val="en-GB"/>
        </w:rPr>
        <w:t>Candidates should, prior to the start of the employment contract with the JRC:</w:t>
      </w:r>
    </w:p>
    <w:p w14:paraId="475B0B49" w14:textId="192C67A2" w:rsidR="00B159F5" w:rsidRPr="00B159F5" w:rsidRDefault="00B159F5" w:rsidP="00B159F5">
      <w:pPr>
        <w:numPr>
          <w:ilvl w:val="0"/>
          <w:numId w:val="5"/>
        </w:numPr>
        <w:shd w:val="clear" w:color="auto" w:fill="FFFFFF"/>
        <w:spacing w:before="120" w:after="120" w:line="240" w:lineRule="auto"/>
        <w:rPr>
          <w:rFonts w:ascii="Times New Roman" w:eastAsia="Times New Roman" w:hAnsi="Times New Roman"/>
          <w:sz w:val="24"/>
          <w:szCs w:val="24"/>
          <w:shd w:val="clear" w:color="auto" w:fill="FFFFFF"/>
          <w:lang w:val="en-GB"/>
        </w:rPr>
      </w:pPr>
      <w:r w:rsidRPr="00B159F5">
        <w:rPr>
          <w:rFonts w:ascii="Times New Roman" w:eastAsia="Times New Roman" w:hAnsi="Times New Roman"/>
          <w:sz w:val="24"/>
          <w:szCs w:val="24"/>
          <w:shd w:val="clear" w:color="auto" w:fill="FFFFFF"/>
          <w:lang w:val="en-GB"/>
        </w:rPr>
        <w:t xml:space="preserve">have the nationality of a Member State of the EU or a country associated to the Research Framework Programmes or being resident in </w:t>
      </w:r>
      <w:r w:rsidR="002666A8" w:rsidRPr="00B159F5">
        <w:rPr>
          <w:rFonts w:ascii="Times New Roman" w:eastAsia="Times New Roman" w:hAnsi="Times New Roman"/>
          <w:sz w:val="24"/>
          <w:szCs w:val="24"/>
          <w:shd w:val="clear" w:color="auto" w:fill="FFFFFF"/>
          <w:lang w:val="en-GB"/>
        </w:rPr>
        <w:t>an</w:t>
      </w:r>
      <w:r w:rsidRPr="00B159F5">
        <w:rPr>
          <w:rFonts w:ascii="Times New Roman" w:eastAsia="Times New Roman" w:hAnsi="Times New Roman"/>
          <w:sz w:val="24"/>
          <w:szCs w:val="24"/>
          <w:shd w:val="clear" w:color="auto" w:fill="FFFFFF"/>
          <w:lang w:val="en-GB"/>
        </w:rPr>
        <w:t xml:space="preserve"> EU Member State since at least five years and</w:t>
      </w:r>
      <w:r w:rsidR="002666A8">
        <w:rPr>
          <w:rFonts w:ascii="Times New Roman" w:eastAsia="Times New Roman" w:hAnsi="Times New Roman"/>
          <w:sz w:val="24"/>
          <w:szCs w:val="24"/>
          <w:shd w:val="clear" w:color="auto" w:fill="FFFFFF"/>
          <w:lang w:val="en-GB"/>
        </w:rPr>
        <w:t xml:space="preserve"> </w:t>
      </w:r>
    </w:p>
    <w:p w14:paraId="0ACCDCC5" w14:textId="56C5BFBC" w:rsidR="00B159F5" w:rsidRPr="00B159F5" w:rsidRDefault="00B159F5" w:rsidP="00B159F5">
      <w:pPr>
        <w:numPr>
          <w:ilvl w:val="0"/>
          <w:numId w:val="5"/>
        </w:numPr>
        <w:shd w:val="clear" w:color="auto" w:fill="FFFFFF"/>
        <w:spacing w:before="120" w:after="120" w:line="240" w:lineRule="auto"/>
        <w:rPr>
          <w:rFonts w:ascii="Times New Roman" w:eastAsia="Times New Roman" w:hAnsi="Times New Roman"/>
          <w:sz w:val="24"/>
          <w:szCs w:val="24"/>
          <w:shd w:val="clear" w:color="auto" w:fill="FFFFFF"/>
          <w:lang w:val="en-GB"/>
        </w:rPr>
      </w:pPr>
      <w:r w:rsidRPr="00B159F5">
        <w:rPr>
          <w:rFonts w:ascii="Times New Roman" w:eastAsia="Times New Roman" w:hAnsi="Times New Roman"/>
          <w:sz w:val="24"/>
          <w:szCs w:val="24"/>
          <w:shd w:val="clear" w:color="auto" w:fill="FFFFFF"/>
          <w:lang w:val="en-GB"/>
        </w:rPr>
        <w:t xml:space="preserve">be enrolled in a PhD programme with the </w:t>
      </w:r>
      <w:r w:rsidR="00AF250C">
        <w:rPr>
          <w:rFonts w:ascii="Times New Roman" w:eastAsia="Times New Roman" w:hAnsi="Times New Roman"/>
          <w:sz w:val="24"/>
          <w:szCs w:val="24"/>
          <w:shd w:val="clear" w:color="auto" w:fill="FFFFFF"/>
          <w:lang w:val="en-GB"/>
        </w:rPr>
        <w:t>KTU and LEI</w:t>
      </w:r>
      <w:r w:rsidRPr="00B159F5">
        <w:rPr>
          <w:rFonts w:ascii="Times New Roman" w:eastAsia="Times New Roman" w:hAnsi="Times New Roman"/>
          <w:sz w:val="24"/>
          <w:szCs w:val="24"/>
          <w:shd w:val="clear" w:color="auto" w:fill="FFFFFF"/>
          <w:lang w:val="en-GB"/>
        </w:rPr>
        <w:t xml:space="preserve">. </w:t>
      </w:r>
    </w:p>
    <w:p w14:paraId="703E1E98" w14:textId="04B36124" w:rsidR="00B159F5" w:rsidRPr="00B159F5" w:rsidRDefault="00B159F5" w:rsidP="00B159F5">
      <w:pPr>
        <w:shd w:val="clear" w:color="auto" w:fill="FFFFFF"/>
        <w:spacing w:before="120" w:after="120" w:line="240" w:lineRule="auto"/>
        <w:rPr>
          <w:rFonts w:ascii="Times New Roman" w:eastAsia="Times New Roman" w:hAnsi="Times New Roman"/>
          <w:sz w:val="24"/>
          <w:szCs w:val="24"/>
          <w:shd w:val="clear" w:color="auto" w:fill="FFFFFF"/>
          <w:lang w:val="en-GB"/>
        </w:rPr>
      </w:pPr>
      <w:r w:rsidRPr="00B159F5">
        <w:rPr>
          <w:rFonts w:ascii="Times New Roman" w:eastAsia="Times New Roman" w:hAnsi="Times New Roman"/>
          <w:sz w:val="24"/>
          <w:szCs w:val="24"/>
          <w:shd w:val="clear" w:color="auto" w:fill="FFFFFF"/>
          <w:lang w:val="en-GB"/>
        </w:rPr>
        <w:t>Candidates who are already enrolled in the doctoral study program with the</w:t>
      </w:r>
      <w:r w:rsidR="002666A8">
        <w:rPr>
          <w:rFonts w:ascii="Times New Roman" w:eastAsia="Times New Roman" w:hAnsi="Times New Roman"/>
          <w:sz w:val="24"/>
          <w:szCs w:val="24"/>
          <w:shd w:val="clear" w:color="auto" w:fill="FFFFFF"/>
          <w:lang w:val="en-GB"/>
        </w:rPr>
        <w:t xml:space="preserve"> KTU and LEI</w:t>
      </w:r>
      <w:r w:rsidRPr="00B159F5">
        <w:rPr>
          <w:rFonts w:ascii="Times New Roman" w:eastAsia="Times New Roman" w:hAnsi="Times New Roman"/>
          <w:sz w:val="24"/>
          <w:szCs w:val="24"/>
          <w:shd w:val="clear" w:color="auto" w:fill="FFFFFF"/>
          <w:lang w:val="en-GB"/>
        </w:rPr>
        <w:t xml:space="preserve"> for fewer than 12 months can also be considered eligible. </w:t>
      </w:r>
    </w:p>
    <w:p w14:paraId="1A28B3CB" w14:textId="77777777" w:rsidR="00B159F5" w:rsidRPr="00B159F5" w:rsidRDefault="00B159F5" w:rsidP="00B159F5">
      <w:pPr>
        <w:shd w:val="clear" w:color="auto" w:fill="FFFFFF"/>
        <w:spacing w:before="120" w:after="120" w:line="240" w:lineRule="auto"/>
        <w:rPr>
          <w:rFonts w:ascii="Times New Roman" w:eastAsia="Times New Roman" w:hAnsi="Times New Roman"/>
          <w:sz w:val="24"/>
          <w:szCs w:val="24"/>
          <w:shd w:val="clear" w:color="auto" w:fill="FFFFFF"/>
          <w:lang w:val="en-GB"/>
        </w:rPr>
      </w:pPr>
      <w:r w:rsidRPr="00B159F5">
        <w:rPr>
          <w:rFonts w:ascii="Times New Roman" w:eastAsia="Times New Roman" w:hAnsi="Times New Roman"/>
          <w:sz w:val="24"/>
          <w:szCs w:val="24"/>
          <w:shd w:val="clear" w:color="auto" w:fill="FFFFFF"/>
          <w:lang w:val="en-GB"/>
        </w:rPr>
        <w:t>The selected candidate will have not more than 6 months from the request</w:t>
      </w:r>
      <w:r w:rsidRPr="00B159F5">
        <w:rPr>
          <w:rFonts w:ascii="Times New Roman" w:eastAsia="Times New Roman" w:hAnsi="Times New Roman"/>
          <w:sz w:val="24"/>
          <w:szCs w:val="24"/>
          <w:shd w:val="clear" w:color="auto" w:fill="FFFFFF"/>
        </w:rPr>
        <w:t xml:space="preserve"> for confirmation of interest in the position</w:t>
      </w:r>
      <w:r w:rsidRPr="00B159F5">
        <w:rPr>
          <w:rFonts w:ascii="Times New Roman" w:eastAsia="Times New Roman" w:hAnsi="Times New Roman"/>
          <w:sz w:val="24"/>
          <w:szCs w:val="24"/>
          <w:shd w:val="clear" w:color="auto" w:fill="FFFFFF"/>
          <w:lang w:val="en-GB"/>
        </w:rPr>
        <w:t>, to produce proof of enrolment in the doctoral study program.</w:t>
      </w:r>
    </w:p>
    <w:p w14:paraId="4DB384EC" w14:textId="77777777" w:rsidR="00882DF5" w:rsidRDefault="00882DF5">
      <w:pPr>
        <w:shd w:val="clear" w:color="auto" w:fill="FFFFFF"/>
        <w:spacing w:before="120" w:after="120" w:line="240" w:lineRule="auto"/>
        <w:rPr>
          <w:rFonts w:ascii="Times New Roman" w:eastAsia="Times New Roman" w:hAnsi="Times New Roman"/>
          <w:sz w:val="24"/>
          <w:szCs w:val="24"/>
        </w:rPr>
      </w:pPr>
    </w:p>
    <w:p w14:paraId="7AFF25BA" w14:textId="77777777" w:rsidR="00882DF5" w:rsidRDefault="000B5725">
      <w:pPr>
        <w:shd w:val="clear" w:color="auto" w:fill="FFFFFF"/>
        <w:spacing w:before="120" w:after="120" w:line="240" w:lineRule="auto"/>
      </w:pPr>
      <w:r>
        <w:rPr>
          <w:rFonts w:ascii="Times New Roman" w:eastAsia="Times New Roman" w:hAnsi="Times New Roman"/>
          <w:b/>
          <w:bCs/>
          <w:sz w:val="24"/>
          <w:szCs w:val="24"/>
          <w:shd w:val="clear" w:color="auto" w:fill="FFFFFF"/>
        </w:rPr>
        <w:t>How to apply</w:t>
      </w:r>
    </w:p>
    <w:p w14:paraId="2957422A" w14:textId="77777777" w:rsidR="00882DF5" w:rsidRDefault="00C07371" w:rsidP="00C07371">
      <w:pPr>
        <w:shd w:val="clear" w:color="auto" w:fill="FFFFFF"/>
        <w:spacing w:before="120" w:after="120" w:line="240" w:lineRule="auto"/>
        <w:rPr>
          <w:rFonts w:ascii="Times New Roman" w:eastAsia="Times New Roman" w:hAnsi="Times New Roman"/>
          <w:sz w:val="24"/>
          <w:szCs w:val="24"/>
        </w:rPr>
      </w:pPr>
      <w:r w:rsidRPr="00C07371">
        <w:rPr>
          <w:rFonts w:ascii="Times New Roman" w:eastAsia="Times New Roman" w:hAnsi="Times New Roman"/>
          <w:sz w:val="24"/>
          <w:szCs w:val="24"/>
        </w:rPr>
        <w:t>Fill in the application form, add all the required documents, and mail it to the LEI (see address below). The</w:t>
      </w:r>
      <w:r>
        <w:rPr>
          <w:rFonts w:ascii="Times New Roman" w:eastAsia="Times New Roman" w:hAnsi="Times New Roman"/>
          <w:sz w:val="24"/>
          <w:szCs w:val="24"/>
        </w:rPr>
        <w:t xml:space="preserve"> </w:t>
      </w:r>
      <w:r w:rsidRPr="00C07371">
        <w:rPr>
          <w:rFonts w:ascii="Times New Roman" w:eastAsia="Times New Roman" w:hAnsi="Times New Roman"/>
          <w:sz w:val="24"/>
          <w:szCs w:val="24"/>
        </w:rPr>
        <w:t>failure to provide on time all required documents will result in the exclusion from the competition.</w:t>
      </w:r>
    </w:p>
    <w:p w14:paraId="139206D3" w14:textId="77777777" w:rsidR="00C07371" w:rsidRDefault="00C07371" w:rsidP="00C07371">
      <w:pPr>
        <w:shd w:val="clear" w:color="auto" w:fill="FFFFFF"/>
        <w:spacing w:before="120" w:after="120" w:line="240" w:lineRule="auto"/>
        <w:rPr>
          <w:rFonts w:ascii="Times New Roman" w:eastAsia="Times New Roman" w:hAnsi="Times New Roman"/>
          <w:sz w:val="24"/>
          <w:szCs w:val="24"/>
        </w:rPr>
      </w:pPr>
    </w:p>
    <w:tbl>
      <w:tblPr>
        <w:tblStyle w:val="Lentelstinklelis"/>
        <w:tblW w:w="11341" w:type="dxa"/>
        <w:tblInd w:w="-856" w:type="dxa"/>
        <w:tblLayout w:type="fixed"/>
        <w:tblLook w:val="04A0" w:firstRow="1" w:lastRow="0" w:firstColumn="1" w:lastColumn="0" w:noHBand="0" w:noVBand="1"/>
      </w:tblPr>
      <w:tblGrid>
        <w:gridCol w:w="3828"/>
        <w:gridCol w:w="7513"/>
      </w:tblGrid>
      <w:tr w:rsidR="00C07371" w14:paraId="6EB67A94" w14:textId="77777777" w:rsidTr="008E7DE0">
        <w:tc>
          <w:tcPr>
            <w:tcW w:w="3828" w:type="dxa"/>
          </w:tcPr>
          <w:p w14:paraId="641C7DA7" w14:textId="77777777" w:rsidR="00C07371" w:rsidRDefault="00C07371" w:rsidP="00C07371">
            <w:pPr>
              <w:shd w:val="clear" w:color="auto" w:fill="FFFFFF"/>
              <w:spacing w:before="120" w:after="120"/>
              <w:rPr>
                <w:rFonts w:ascii="Times New Roman" w:eastAsia="Times New Roman" w:hAnsi="Times New Roman"/>
                <w:b/>
                <w:bCs/>
                <w:sz w:val="24"/>
                <w:szCs w:val="24"/>
              </w:rPr>
            </w:pPr>
            <w:r>
              <w:rPr>
                <w:rFonts w:ascii="Times New Roman" w:eastAsia="Times New Roman" w:hAnsi="Times New Roman"/>
                <w:b/>
                <w:bCs/>
                <w:sz w:val="24"/>
                <w:szCs w:val="24"/>
              </w:rPr>
              <w:t>Address to deliver documents to:</w:t>
            </w:r>
          </w:p>
          <w:p w14:paraId="340D67EE" w14:textId="77777777" w:rsidR="00C07371" w:rsidRDefault="00C07371" w:rsidP="00C07371">
            <w:pPr>
              <w:shd w:val="clear" w:color="auto" w:fill="FFFFFF"/>
              <w:ind w:left="447"/>
              <w:rPr>
                <w:rFonts w:ascii="Times New Roman" w:eastAsia="Times New Roman" w:hAnsi="Times New Roman"/>
                <w:sz w:val="24"/>
                <w:szCs w:val="24"/>
              </w:rPr>
            </w:pPr>
            <w:proofErr w:type="spellStart"/>
            <w:r>
              <w:rPr>
                <w:rFonts w:ascii="Times New Roman" w:eastAsia="Times New Roman" w:hAnsi="Times New Roman"/>
                <w:sz w:val="24"/>
                <w:szCs w:val="24"/>
              </w:rPr>
              <w:t>Lietuvos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energetikos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institutas</w:t>
            </w:r>
            <w:proofErr w:type="spellEnd"/>
          </w:p>
          <w:p w14:paraId="0158DD65" w14:textId="77777777" w:rsidR="00C07371" w:rsidRDefault="00C07371" w:rsidP="00C07371">
            <w:pPr>
              <w:shd w:val="clear" w:color="auto" w:fill="FFFFFF"/>
              <w:ind w:left="447"/>
              <w:rPr>
                <w:rFonts w:ascii="Times New Roman" w:eastAsia="Times New Roman" w:hAnsi="Times New Roman"/>
                <w:sz w:val="24"/>
                <w:szCs w:val="24"/>
              </w:rPr>
            </w:pPr>
            <w:proofErr w:type="spellStart"/>
            <w:r>
              <w:rPr>
                <w:rFonts w:ascii="Times New Roman" w:eastAsia="Times New Roman" w:hAnsi="Times New Roman"/>
                <w:sz w:val="24"/>
                <w:szCs w:val="24"/>
              </w:rPr>
              <w:t>Breslaujos</w:t>
            </w:r>
            <w:proofErr w:type="spellEnd"/>
            <w:r>
              <w:rPr>
                <w:rFonts w:ascii="Times New Roman" w:eastAsia="Times New Roman" w:hAnsi="Times New Roman"/>
                <w:sz w:val="24"/>
                <w:szCs w:val="24"/>
              </w:rPr>
              <w:t xml:space="preserve"> g. 3, room AK-233.</w:t>
            </w:r>
          </w:p>
          <w:p w14:paraId="49322D8E" w14:textId="77777777" w:rsidR="00C07371" w:rsidRDefault="00C07371" w:rsidP="00C07371">
            <w:pPr>
              <w:shd w:val="clear" w:color="auto" w:fill="FFFFFF"/>
              <w:ind w:left="447"/>
              <w:rPr>
                <w:rFonts w:ascii="Times New Roman" w:eastAsia="Times New Roman" w:hAnsi="Times New Roman"/>
                <w:sz w:val="24"/>
                <w:szCs w:val="24"/>
              </w:rPr>
            </w:pPr>
            <w:r>
              <w:rPr>
                <w:rFonts w:ascii="Times New Roman" w:eastAsia="Times New Roman" w:hAnsi="Times New Roman"/>
                <w:sz w:val="24"/>
                <w:szCs w:val="24"/>
              </w:rPr>
              <w:t>44403 Kaunas, Lithuania.</w:t>
            </w:r>
          </w:p>
          <w:p w14:paraId="250A6D77" w14:textId="77777777" w:rsidR="00C07371" w:rsidRDefault="00C07371" w:rsidP="00C07371">
            <w:pPr>
              <w:shd w:val="clear" w:color="auto" w:fill="FFFFFF"/>
              <w:ind w:left="1440"/>
              <w:rPr>
                <w:rFonts w:ascii="Times New Roman" w:eastAsia="Times New Roman" w:hAnsi="Times New Roman"/>
                <w:sz w:val="24"/>
                <w:szCs w:val="24"/>
              </w:rPr>
            </w:pPr>
          </w:p>
        </w:tc>
        <w:tc>
          <w:tcPr>
            <w:tcW w:w="7513" w:type="dxa"/>
            <w:vMerge w:val="restart"/>
          </w:tcPr>
          <w:p w14:paraId="1C163B1C" w14:textId="77777777" w:rsidR="00C07371" w:rsidRDefault="00C07371" w:rsidP="00C07371">
            <w:pPr>
              <w:spacing w:before="120" w:after="120"/>
              <w:rPr>
                <w:rFonts w:ascii="Times New Roman" w:eastAsia="Times New Roman" w:hAnsi="Times New Roman"/>
                <w:b/>
                <w:bCs/>
                <w:sz w:val="24"/>
                <w:szCs w:val="24"/>
              </w:rPr>
            </w:pPr>
            <w:r>
              <w:rPr>
                <w:rFonts w:ascii="Times New Roman" w:eastAsia="Times New Roman" w:hAnsi="Times New Roman"/>
                <w:b/>
                <w:bCs/>
                <w:sz w:val="24"/>
                <w:szCs w:val="24"/>
              </w:rPr>
              <w:t>Dates &amp; Deadlines:</w:t>
            </w:r>
          </w:p>
          <w:p w14:paraId="1BE66296" w14:textId="77777777" w:rsidR="009940D4" w:rsidRDefault="009940D4" w:rsidP="00C07371">
            <w:pPr>
              <w:spacing w:before="120" w:after="120"/>
              <w:rPr>
                <w:rFonts w:ascii="Times New Roman" w:eastAsia="Times New Roman" w:hAnsi="Times New Roman"/>
                <w:b/>
                <w:bCs/>
                <w:sz w:val="24"/>
                <w:szCs w:val="24"/>
              </w:rPr>
            </w:pPr>
          </w:p>
          <w:tbl>
            <w:tblPr>
              <w:tblW w:w="7310" w:type="dxa"/>
              <w:tblLayout w:type="fixed"/>
              <w:tblCellMar>
                <w:left w:w="10" w:type="dxa"/>
                <w:right w:w="10" w:type="dxa"/>
              </w:tblCellMar>
              <w:tblLook w:val="04A0" w:firstRow="1" w:lastRow="0" w:firstColumn="1" w:lastColumn="0" w:noHBand="0" w:noVBand="1"/>
            </w:tblPr>
            <w:tblGrid>
              <w:gridCol w:w="3009"/>
              <w:gridCol w:w="4301"/>
            </w:tblGrid>
            <w:tr w:rsidR="00C07371" w14:paraId="4612D8A2" w14:textId="77777777" w:rsidTr="00C25DB8">
              <w:tc>
                <w:tcPr>
                  <w:tcW w:w="3009" w:type="dxa"/>
                  <w:shd w:val="clear" w:color="auto" w:fill="auto"/>
                  <w:tcMar>
                    <w:top w:w="0" w:type="dxa"/>
                    <w:left w:w="108" w:type="dxa"/>
                    <w:bottom w:w="0" w:type="dxa"/>
                    <w:right w:w="108" w:type="dxa"/>
                  </w:tcMar>
                </w:tcPr>
                <w:p w14:paraId="1179FC70" w14:textId="77777777" w:rsidR="00C07371" w:rsidRPr="0028275A" w:rsidRDefault="00C07371" w:rsidP="00C07371">
                  <w:pPr>
                    <w:spacing w:after="0" w:line="240" w:lineRule="auto"/>
                    <w:rPr>
                      <w:rFonts w:ascii="Times New Roman" w:eastAsia="Times New Roman" w:hAnsi="Times New Roman"/>
                    </w:rPr>
                  </w:pPr>
                  <w:bookmarkStart w:id="2" w:name="_Hlk67925342"/>
                  <w:r w:rsidRPr="0028275A">
                    <w:rPr>
                      <w:rFonts w:ascii="Times New Roman" w:eastAsia="Times New Roman" w:hAnsi="Times New Roman"/>
                    </w:rPr>
                    <w:t>Submission of applications for KTU-LEI preselection procedure:</w:t>
                  </w:r>
                </w:p>
                <w:p w14:paraId="7060DDEB" w14:textId="767C168C" w:rsidR="002E1207" w:rsidRDefault="002E1207" w:rsidP="00C07371">
                  <w:pPr>
                    <w:spacing w:after="0" w:line="240" w:lineRule="auto"/>
                    <w:rPr>
                      <w:rFonts w:ascii="Times New Roman" w:eastAsia="Times New Roman" w:hAnsi="Times New Roman"/>
                      <w:sz w:val="24"/>
                      <w:szCs w:val="24"/>
                    </w:rPr>
                  </w:pPr>
                </w:p>
              </w:tc>
              <w:tc>
                <w:tcPr>
                  <w:tcW w:w="4301" w:type="dxa"/>
                  <w:shd w:val="clear" w:color="auto" w:fill="auto"/>
                  <w:tcMar>
                    <w:top w:w="0" w:type="dxa"/>
                    <w:left w:w="108" w:type="dxa"/>
                    <w:bottom w:w="0" w:type="dxa"/>
                    <w:right w:w="108" w:type="dxa"/>
                  </w:tcMar>
                </w:tcPr>
                <w:p w14:paraId="4DDABA49" w14:textId="36439251" w:rsidR="00C07371" w:rsidRDefault="00C25DB8" w:rsidP="008E7DE0">
                  <w:pPr>
                    <w:spacing w:after="0" w:line="240" w:lineRule="auto"/>
                    <w:ind w:left="41"/>
                    <w:jc w:val="both"/>
                    <w:rPr>
                      <w:rFonts w:ascii="Times New Roman" w:eastAsia="Times New Roman" w:hAnsi="Times New Roman"/>
                      <w:sz w:val="24"/>
                      <w:szCs w:val="24"/>
                    </w:rPr>
                  </w:pPr>
                  <w:r>
                    <w:rPr>
                      <w:rFonts w:ascii="Times New Roman" w:eastAsia="Times New Roman" w:hAnsi="Times New Roman"/>
                      <w:sz w:val="24"/>
                      <w:szCs w:val="24"/>
                    </w:rPr>
                    <w:t>for Lithuanian students – June 22</w:t>
                  </w:r>
                  <w:r w:rsidR="008E7DE0">
                    <w:rPr>
                      <w:rFonts w:ascii="Times New Roman" w:eastAsia="Times New Roman" w:hAnsi="Times New Roman"/>
                      <w:sz w:val="24"/>
                      <w:szCs w:val="24"/>
                    </w:rPr>
                    <w:t>, 2021</w:t>
                  </w:r>
                </w:p>
                <w:p w14:paraId="4F2E80DF" w14:textId="5FF59109" w:rsidR="00C25DB8" w:rsidRDefault="00C25DB8" w:rsidP="008E7DE0">
                  <w:pPr>
                    <w:spacing w:after="0" w:line="240" w:lineRule="auto"/>
                    <w:ind w:left="41"/>
                    <w:jc w:val="both"/>
                    <w:rPr>
                      <w:rFonts w:ascii="Times New Roman" w:eastAsia="Times New Roman" w:hAnsi="Times New Roman"/>
                      <w:sz w:val="24"/>
                      <w:szCs w:val="24"/>
                    </w:rPr>
                  </w:pPr>
                  <w:r>
                    <w:rPr>
                      <w:rFonts w:ascii="Times New Roman" w:eastAsia="Times New Roman" w:hAnsi="Times New Roman"/>
                      <w:sz w:val="24"/>
                      <w:szCs w:val="24"/>
                    </w:rPr>
                    <w:t>for foreigner students</w:t>
                  </w:r>
                  <w:r w:rsidR="008E7DE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8E7DE0">
                    <w:rPr>
                      <w:rFonts w:ascii="Times New Roman" w:eastAsia="Times New Roman" w:hAnsi="Times New Roman"/>
                      <w:sz w:val="24"/>
                      <w:szCs w:val="24"/>
                    </w:rPr>
                    <w:t xml:space="preserve">– </w:t>
                  </w:r>
                  <w:r>
                    <w:rPr>
                      <w:rFonts w:ascii="Times New Roman" w:eastAsia="Times New Roman" w:hAnsi="Times New Roman"/>
                      <w:sz w:val="24"/>
                      <w:szCs w:val="24"/>
                    </w:rPr>
                    <w:t>May</w:t>
                  </w:r>
                  <w:r w:rsidR="008E7DE0">
                    <w:rPr>
                      <w:rFonts w:ascii="Times New Roman" w:eastAsia="Times New Roman" w:hAnsi="Times New Roman"/>
                      <w:sz w:val="24"/>
                      <w:szCs w:val="24"/>
                    </w:rPr>
                    <w:t xml:space="preserve"> </w:t>
                  </w:r>
                  <w:r>
                    <w:rPr>
                      <w:rFonts w:ascii="Times New Roman" w:eastAsia="Times New Roman" w:hAnsi="Times New Roman"/>
                      <w:sz w:val="24"/>
                      <w:szCs w:val="24"/>
                    </w:rPr>
                    <w:t>31</w:t>
                  </w:r>
                  <w:r w:rsidR="008E7DE0">
                    <w:rPr>
                      <w:rFonts w:ascii="Times New Roman" w:eastAsia="Times New Roman" w:hAnsi="Times New Roman"/>
                      <w:sz w:val="24"/>
                      <w:szCs w:val="24"/>
                    </w:rPr>
                    <w:t xml:space="preserve">, 2021 </w:t>
                  </w:r>
                </w:p>
              </w:tc>
            </w:tr>
            <w:bookmarkEnd w:id="2"/>
            <w:tr w:rsidR="00C07371" w14:paraId="3CB61964" w14:textId="77777777" w:rsidTr="00C25DB8">
              <w:tc>
                <w:tcPr>
                  <w:tcW w:w="3009" w:type="dxa"/>
                  <w:shd w:val="clear" w:color="auto" w:fill="auto"/>
                  <w:tcMar>
                    <w:top w:w="0" w:type="dxa"/>
                    <w:left w:w="108" w:type="dxa"/>
                    <w:bottom w:w="0" w:type="dxa"/>
                    <w:right w:w="108" w:type="dxa"/>
                  </w:tcMar>
                </w:tcPr>
                <w:p w14:paraId="20CA8785" w14:textId="37D4A243" w:rsidR="00C07371" w:rsidRDefault="00C07371" w:rsidP="00C073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Motivational interviews in KTU-LEI:</w:t>
                  </w:r>
                </w:p>
                <w:p w14:paraId="5C0D8EB9" w14:textId="0FD606AB" w:rsidR="002E1207" w:rsidRDefault="002E1207" w:rsidP="00C07371">
                  <w:pPr>
                    <w:spacing w:after="0" w:line="240" w:lineRule="auto"/>
                  </w:pPr>
                </w:p>
              </w:tc>
              <w:tc>
                <w:tcPr>
                  <w:tcW w:w="4301" w:type="dxa"/>
                  <w:shd w:val="clear" w:color="auto" w:fill="auto"/>
                  <w:tcMar>
                    <w:top w:w="0" w:type="dxa"/>
                    <w:left w:w="108" w:type="dxa"/>
                    <w:bottom w:w="0" w:type="dxa"/>
                    <w:right w:w="108" w:type="dxa"/>
                  </w:tcMar>
                </w:tcPr>
                <w:p w14:paraId="0F29412D" w14:textId="116A22C7" w:rsidR="00C07371" w:rsidRDefault="008E7DE0" w:rsidP="008E7DE0">
                  <w:pPr>
                    <w:spacing w:after="0" w:line="240" w:lineRule="auto"/>
                    <w:ind w:left="1171"/>
                    <w:jc w:val="both"/>
                    <w:rPr>
                      <w:rFonts w:ascii="Times New Roman" w:eastAsia="Times New Roman" w:hAnsi="Times New Roman"/>
                      <w:sz w:val="24"/>
                      <w:szCs w:val="24"/>
                    </w:rPr>
                  </w:pPr>
                  <w:r>
                    <w:rPr>
                      <w:rFonts w:ascii="Times New Roman" w:eastAsia="Times New Roman" w:hAnsi="Times New Roman"/>
                      <w:sz w:val="24"/>
                      <w:szCs w:val="24"/>
                    </w:rPr>
                    <w:t xml:space="preserve">June 28 – 30, 2021 </w:t>
                  </w:r>
                </w:p>
              </w:tc>
            </w:tr>
            <w:tr w:rsidR="00C07371" w14:paraId="2E418A50" w14:textId="77777777" w:rsidTr="00C25DB8">
              <w:tc>
                <w:tcPr>
                  <w:tcW w:w="3009" w:type="dxa"/>
                  <w:shd w:val="clear" w:color="auto" w:fill="auto"/>
                  <w:tcMar>
                    <w:top w:w="0" w:type="dxa"/>
                    <w:left w:w="108" w:type="dxa"/>
                    <w:bottom w:w="0" w:type="dxa"/>
                    <w:right w:w="108" w:type="dxa"/>
                  </w:tcMar>
                </w:tcPr>
                <w:p w14:paraId="4C63F05D" w14:textId="77777777" w:rsidR="00C07371" w:rsidRDefault="00C07371" w:rsidP="00C07371">
                  <w:pPr>
                    <w:tabs>
                      <w:tab w:val="left" w:pos="130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Notification of applicants about the results of selection into KTU-LEI short-list candidates:</w:t>
                  </w:r>
                </w:p>
                <w:p w14:paraId="30F8D417" w14:textId="14BDB20A" w:rsidR="002E1207" w:rsidRDefault="002E1207" w:rsidP="00C07371">
                  <w:pPr>
                    <w:tabs>
                      <w:tab w:val="left" w:pos="1305"/>
                    </w:tabs>
                    <w:spacing w:after="0" w:line="240" w:lineRule="auto"/>
                  </w:pPr>
                </w:p>
              </w:tc>
              <w:tc>
                <w:tcPr>
                  <w:tcW w:w="4301" w:type="dxa"/>
                  <w:shd w:val="clear" w:color="auto" w:fill="auto"/>
                  <w:tcMar>
                    <w:top w:w="0" w:type="dxa"/>
                    <w:left w:w="108" w:type="dxa"/>
                    <w:bottom w:w="0" w:type="dxa"/>
                    <w:right w:w="108" w:type="dxa"/>
                  </w:tcMar>
                </w:tcPr>
                <w:p w14:paraId="54ED4A20" w14:textId="72323C46" w:rsidR="00C07371" w:rsidRDefault="008E7DE0" w:rsidP="008E7DE0">
                  <w:pPr>
                    <w:spacing w:after="0" w:line="240" w:lineRule="auto"/>
                    <w:ind w:left="1171"/>
                    <w:jc w:val="both"/>
                    <w:rPr>
                      <w:rFonts w:ascii="Times New Roman" w:eastAsia="Times New Roman" w:hAnsi="Times New Roman"/>
                      <w:sz w:val="24"/>
                      <w:szCs w:val="24"/>
                    </w:rPr>
                  </w:pPr>
                  <w:r>
                    <w:rPr>
                      <w:rFonts w:ascii="Times New Roman" w:eastAsia="Times New Roman" w:hAnsi="Times New Roman"/>
                      <w:sz w:val="24"/>
                      <w:szCs w:val="24"/>
                    </w:rPr>
                    <w:t>June 30, 2021</w:t>
                  </w:r>
                </w:p>
              </w:tc>
            </w:tr>
            <w:tr w:rsidR="00C07371" w14:paraId="27B2C0A2" w14:textId="77777777" w:rsidTr="00C25DB8">
              <w:tc>
                <w:tcPr>
                  <w:tcW w:w="3009" w:type="dxa"/>
                  <w:shd w:val="clear" w:color="auto" w:fill="auto"/>
                  <w:tcMar>
                    <w:top w:w="0" w:type="dxa"/>
                    <w:left w:w="108" w:type="dxa"/>
                    <w:bottom w:w="0" w:type="dxa"/>
                    <w:right w:w="108" w:type="dxa"/>
                  </w:tcMar>
                </w:tcPr>
                <w:p w14:paraId="430F21C2" w14:textId="77777777" w:rsidR="00C07371" w:rsidRPr="00C25DB8" w:rsidRDefault="00C07371" w:rsidP="00C07371">
                  <w:pPr>
                    <w:spacing w:after="0" w:line="240" w:lineRule="auto"/>
                    <w:rPr>
                      <w:rFonts w:ascii="Times New Roman" w:eastAsia="Times New Roman" w:hAnsi="Times New Roman"/>
                      <w:sz w:val="24"/>
                      <w:szCs w:val="24"/>
                    </w:rPr>
                  </w:pPr>
                  <w:r w:rsidRPr="00C25DB8">
                    <w:rPr>
                      <w:rFonts w:ascii="Times New Roman" w:eastAsia="Times New Roman" w:hAnsi="Times New Roman"/>
                      <w:sz w:val="24"/>
                      <w:szCs w:val="24"/>
                    </w:rPr>
                    <w:t>Notification of applicants about the JRC competition results:</w:t>
                  </w:r>
                </w:p>
                <w:p w14:paraId="2363ECFD" w14:textId="31090B9C" w:rsidR="002E1207" w:rsidRPr="00C25DB8" w:rsidRDefault="002E1207" w:rsidP="00C07371">
                  <w:pPr>
                    <w:spacing w:after="0" w:line="240" w:lineRule="auto"/>
                  </w:pPr>
                </w:p>
              </w:tc>
              <w:tc>
                <w:tcPr>
                  <w:tcW w:w="4301" w:type="dxa"/>
                  <w:shd w:val="clear" w:color="auto" w:fill="auto"/>
                  <w:tcMar>
                    <w:top w:w="0" w:type="dxa"/>
                    <w:left w:w="108" w:type="dxa"/>
                    <w:bottom w:w="0" w:type="dxa"/>
                    <w:right w:w="108" w:type="dxa"/>
                  </w:tcMar>
                </w:tcPr>
                <w:p w14:paraId="4B877C27" w14:textId="48C22E70" w:rsidR="00C07371" w:rsidRDefault="00CC5492" w:rsidP="008E7DE0">
                  <w:pPr>
                    <w:spacing w:after="0" w:line="240" w:lineRule="auto"/>
                    <w:ind w:left="1171"/>
                    <w:jc w:val="both"/>
                    <w:rPr>
                      <w:rFonts w:ascii="Times New Roman" w:eastAsia="Times New Roman" w:hAnsi="Times New Roman"/>
                      <w:sz w:val="24"/>
                      <w:szCs w:val="24"/>
                    </w:rPr>
                  </w:pPr>
                  <w:r>
                    <w:rPr>
                      <w:rFonts w:ascii="Times New Roman" w:eastAsia="Times New Roman" w:hAnsi="Times New Roman"/>
                      <w:sz w:val="24"/>
                      <w:szCs w:val="24"/>
                    </w:rPr>
                    <w:lastRenderedPageBreak/>
                    <w:t>September – October, 2021</w:t>
                  </w:r>
                </w:p>
              </w:tc>
            </w:tr>
            <w:tr w:rsidR="00C07371" w14:paraId="683178BC" w14:textId="77777777" w:rsidTr="00C25DB8">
              <w:tc>
                <w:tcPr>
                  <w:tcW w:w="3009" w:type="dxa"/>
                  <w:shd w:val="clear" w:color="auto" w:fill="auto"/>
                  <w:tcMar>
                    <w:top w:w="0" w:type="dxa"/>
                    <w:left w:w="108" w:type="dxa"/>
                    <w:bottom w:w="0" w:type="dxa"/>
                    <w:right w:w="108" w:type="dxa"/>
                  </w:tcMar>
                </w:tcPr>
                <w:p w14:paraId="0F94BFE0" w14:textId="77777777" w:rsidR="00C07371" w:rsidRDefault="00C07371" w:rsidP="00C07371">
                  <w:pPr>
                    <w:spacing w:after="0" w:line="240" w:lineRule="auto"/>
                  </w:pPr>
                  <w:r>
                    <w:rPr>
                      <w:rFonts w:ascii="Times New Roman" w:eastAsia="Times New Roman" w:hAnsi="Times New Roman"/>
                      <w:sz w:val="24"/>
                      <w:szCs w:val="24"/>
                    </w:rPr>
                    <w:t xml:space="preserve">KTU-LEI Study Agreement: </w:t>
                  </w:r>
                </w:p>
              </w:tc>
              <w:tc>
                <w:tcPr>
                  <w:tcW w:w="4301" w:type="dxa"/>
                  <w:shd w:val="clear" w:color="auto" w:fill="auto"/>
                  <w:tcMar>
                    <w:top w:w="0" w:type="dxa"/>
                    <w:left w:w="108" w:type="dxa"/>
                    <w:bottom w:w="0" w:type="dxa"/>
                    <w:right w:w="108" w:type="dxa"/>
                  </w:tcMar>
                </w:tcPr>
                <w:p w14:paraId="5891B09E" w14:textId="7B64936D" w:rsidR="00C07371" w:rsidRDefault="00CC5492" w:rsidP="008E7DE0">
                  <w:pPr>
                    <w:spacing w:after="0" w:line="240" w:lineRule="auto"/>
                    <w:ind w:left="1171"/>
                    <w:jc w:val="both"/>
                    <w:rPr>
                      <w:rFonts w:ascii="Times New Roman" w:eastAsia="Times New Roman" w:hAnsi="Times New Roman"/>
                      <w:sz w:val="24"/>
                      <w:szCs w:val="24"/>
                    </w:rPr>
                  </w:pPr>
                  <w:r>
                    <w:rPr>
                      <w:rFonts w:ascii="Times New Roman" w:eastAsia="Times New Roman" w:hAnsi="Times New Roman"/>
                      <w:sz w:val="24"/>
                      <w:szCs w:val="24"/>
                    </w:rPr>
                    <w:t>October 30, 2021</w:t>
                  </w:r>
                </w:p>
              </w:tc>
            </w:tr>
          </w:tbl>
          <w:p w14:paraId="4CF1AE3F" w14:textId="77777777" w:rsidR="00C07371" w:rsidRDefault="00C07371" w:rsidP="00C07371">
            <w:pPr>
              <w:spacing w:before="120" w:after="120"/>
              <w:rPr>
                <w:rFonts w:ascii="Times New Roman" w:eastAsia="Times New Roman" w:hAnsi="Times New Roman"/>
                <w:sz w:val="24"/>
                <w:szCs w:val="24"/>
              </w:rPr>
            </w:pPr>
          </w:p>
        </w:tc>
      </w:tr>
      <w:tr w:rsidR="00C07371" w14:paraId="04570E22" w14:textId="77777777" w:rsidTr="008E7DE0">
        <w:tc>
          <w:tcPr>
            <w:tcW w:w="3828" w:type="dxa"/>
          </w:tcPr>
          <w:p w14:paraId="69897BD8" w14:textId="77777777" w:rsidR="00C07371" w:rsidRDefault="00C07371" w:rsidP="00C07371">
            <w:pPr>
              <w:shd w:val="clear" w:color="auto" w:fill="FFFFFF"/>
              <w:spacing w:before="120" w:after="120"/>
              <w:rPr>
                <w:rFonts w:ascii="Times New Roman" w:eastAsia="Times New Roman" w:hAnsi="Times New Roman"/>
                <w:b/>
                <w:bCs/>
                <w:sz w:val="24"/>
                <w:szCs w:val="24"/>
              </w:rPr>
            </w:pPr>
            <w:r>
              <w:rPr>
                <w:rFonts w:ascii="Times New Roman" w:eastAsia="Times New Roman" w:hAnsi="Times New Roman"/>
                <w:b/>
                <w:bCs/>
                <w:sz w:val="24"/>
                <w:szCs w:val="24"/>
              </w:rPr>
              <w:t>Contact person:</w:t>
            </w:r>
          </w:p>
          <w:p w14:paraId="5A6105E1" w14:textId="77777777" w:rsidR="00C07371" w:rsidRDefault="00C07371" w:rsidP="00C07371">
            <w:pPr>
              <w:shd w:val="clear" w:color="auto" w:fill="FFFFFF"/>
              <w:ind w:left="447"/>
              <w:rPr>
                <w:rFonts w:ascii="Times New Roman" w:eastAsia="Times New Roman" w:hAnsi="Times New Roman"/>
                <w:sz w:val="24"/>
                <w:szCs w:val="24"/>
              </w:rPr>
            </w:pPr>
            <w:r>
              <w:rPr>
                <w:rFonts w:ascii="Times New Roman" w:eastAsia="Times New Roman" w:hAnsi="Times New Roman"/>
                <w:sz w:val="24"/>
                <w:szCs w:val="24"/>
              </w:rPr>
              <w:t xml:space="preserve">Jolanta </w:t>
            </w:r>
            <w:proofErr w:type="spellStart"/>
            <w:r>
              <w:rPr>
                <w:rFonts w:ascii="Times New Roman" w:eastAsia="Times New Roman" w:hAnsi="Times New Roman"/>
                <w:sz w:val="24"/>
                <w:szCs w:val="24"/>
              </w:rPr>
              <w:t>Kazakevičienė</w:t>
            </w:r>
            <w:proofErr w:type="spellEnd"/>
          </w:p>
          <w:p w14:paraId="572B5E9B" w14:textId="77777777" w:rsidR="00C07371" w:rsidRDefault="00C07371" w:rsidP="00C07371">
            <w:pPr>
              <w:shd w:val="clear" w:color="auto" w:fill="FFFFFF"/>
              <w:ind w:left="447"/>
              <w:rPr>
                <w:rFonts w:ascii="Times New Roman" w:eastAsia="Times New Roman" w:hAnsi="Times New Roman"/>
                <w:sz w:val="24"/>
                <w:szCs w:val="24"/>
              </w:rPr>
            </w:pPr>
            <w:r>
              <w:rPr>
                <w:rFonts w:ascii="Times New Roman" w:eastAsia="Times New Roman" w:hAnsi="Times New Roman"/>
                <w:sz w:val="24"/>
                <w:szCs w:val="24"/>
              </w:rPr>
              <w:t>Studies Administrator</w:t>
            </w:r>
          </w:p>
          <w:p w14:paraId="35D9404B" w14:textId="77777777" w:rsidR="00C07371" w:rsidRDefault="00C07371" w:rsidP="00C07371">
            <w:pPr>
              <w:shd w:val="clear" w:color="auto" w:fill="FFFFFF"/>
              <w:ind w:left="447"/>
              <w:rPr>
                <w:rFonts w:ascii="Times New Roman" w:eastAsia="Times New Roman" w:hAnsi="Times New Roman"/>
                <w:sz w:val="24"/>
                <w:szCs w:val="24"/>
              </w:rPr>
            </w:pPr>
            <w:r>
              <w:rPr>
                <w:rFonts w:ascii="Times New Roman" w:eastAsia="Times New Roman" w:hAnsi="Times New Roman"/>
                <w:sz w:val="24"/>
                <w:szCs w:val="24"/>
              </w:rPr>
              <w:t>tel. +370 37 401 809</w:t>
            </w:r>
          </w:p>
          <w:p w14:paraId="6A844ADF" w14:textId="77777777" w:rsidR="00C07371" w:rsidRDefault="00C07371" w:rsidP="00C07371">
            <w:pPr>
              <w:shd w:val="clear" w:color="auto" w:fill="FFFFFF"/>
              <w:ind w:left="447"/>
              <w:rPr>
                <w:rFonts w:ascii="Times New Roman" w:eastAsia="Times New Roman" w:hAnsi="Times New Roman"/>
                <w:sz w:val="24"/>
                <w:szCs w:val="24"/>
              </w:rPr>
            </w:pPr>
            <w:r>
              <w:rPr>
                <w:rFonts w:ascii="Times New Roman" w:eastAsia="Times New Roman" w:hAnsi="Times New Roman"/>
                <w:sz w:val="24"/>
                <w:szCs w:val="24"/>
              </w:rPr>
              <w:t xml:space="preserve">email </w:t>
            </w:r>
            <w:hyperlink r:id="rId15" w:history="1">
              <w:r w:rsidRPr="00074ED1">
                <w:rPr>
                  <w:rStyle w:val="Hipersaitas"/>
                  <w:rFonts w:ascii="Times New Roman" w:eastAsia="Times New Roman" w:hAnsi="Times New Roman"/>
                  <w:sz w:val="24"/>
                  <w:szCs w:val="24"/>
                </w:rPr>
                <w:t>studijos@lei.lt</w:t>
              </w:r>
            </w:hyperlink>
          </w:p>
          <w:p w14:paraId="70392DBE" w14:textId="77777777" w:rsidR="00C07371" w:rsidRDefault="00C07371" w:rsidP="00C07371">
            <w:pPr>
              <w:shd w:val="clear" w:color="auto" w:fill="FFFFFF"/>
              <w:ind w:left="1440"/>
              <w:rPr>
                <w:rFonts w:ascii="Times New Roman" w:eastAsia="Times New Roman" w:hAnsi="Times New Roman"/>
                <w:sz w:val="24"/>
                <w:szCs w:val="24"/>
              </w:rPr>
            </w:pPr>
          </w:p>
        </w:tc>
        <w:tc>
          <w:tcPr>
            <w:tcW w:w="7513" w:type="dxa"/>
            <w:vMerge/>
          </w:tcPr>
          <w:p w14:paraId="5C9CBEF8" w14:textId="77777777" w:rsidR="00C07371" w:rsidRDefault="00C07371" w:rsidP="00C07371">
            <w:pPr>
              <w:spacing w:before="120" w:after="120"/>
              <w:rPr>
                <w:rFonts w:ascii="Times New Roman" w:eastAsia="Times New Roman" w:hAnsi="Times New Roman"/>
                <w:sz w:val="24"/>
                <w:szCs w:val="24"/>
              </w:rPr>
            </w:pPr>
          </w:p>
        </w:tc>
      </w:tr>
    </w:tbl>
    <w:p w14:paraId="1AC5E042" w14:textId="77777777" w:rsidR="00C07371" w:rsidRDefault="00C07371" w:rsidP="00C07371">
      <w:pPr>
        <w:shd w:val="clear" w:color="auto" w:fill="FFFFFF"/>
        <w:spacing w:before="120" w:after="120" w:line="240" w:lineRule="auto"/>
        <w:rPr>
          <w:rFonts w:ascii="Times New Roman" w:eastAsia="Times New Roman" w:hAnsi="Times New Roman"/>
          <w:sz w:val="24"/>
          <w:szCs w:val="24"/>
        </w:rPr>
      </w:pPr>
    </w:p>
    <w:p w14:paraId="3438F668" w14:textId="77777777" w:rsidR="00C07371" w:rsidRDefault="00C07371" w:rsidP="00C07371">
      <w:pPr>
        <w:shd w:val="clear" w:color="auto" w:fill="FFFFFF"/>
        <w:spacing w:before="120" w:after="120" w:line="240" w:lineRule="auto"/>
        <w:rPr>
          <w:rFonts w:ascii="Times New Roman" w:eastAsia="Times New Roman" w:hAnsi="Times New Roman"/>
          <w:sz w:val="24"/>
          <w:szCs w:val="24"/>
        </w:rPr>
      </w:pPr>
    </w:p>
    <w:p w14:paraId="0851B0A0" w14:textId="77777777" w:rsidR="00882DF5" w:rsidRDefault="00882DF5">
      <w:pPr>
        <w:shd w:val="clear" w:color="auto" w:fill="FFFFFF"/>
        <w:spacing w:before="120" w:after="120" w:line="240" w:lineRule="auto"/>
        <w:rPr>
          <w:rFonts w:ascii="Times New Roman" w:eastAsia="Times New Roman" w:hAnsi="Times New Roman"/>
          <w:b/>
          <w:bCs/>
          <w:sz w:val="24"/>
          <w:szCs w:val="24"/>
        </w:rPr>
      </w:pPr>
    </w:p>
    <w:p w14:paraId="40F1B07C" w14:textId="77777777" w:rsidR="00882DF5" w:rsidRDefault="00882DF5">
      <w:pPr>
        <w:shd w:val="clear" w:color="auto" w:fill="FFFFFF"/>
        <w:spacing w:before="120" w:after="120" w:line="240" w:lineRule="auto"/>
        <w:rPr>
          <w:rFonts w:ascii="Times New Roman" w:eastAsia="Times New Roman" w:hAnsi="Times New Roman"/>
          <w:b/>
          <w:bCs/>
          <w:sz w:val="24"/>
          <w:szCs w:val="24"/>
        </w:rPr>
      </w:pPr>
    </w:p>
    <w:p w14:paraId="130C4E08" w14:textId="77777777" w:rsidR="00882DF5" w:rsidRDefault="00882DF5">
      <w:pPr>
        <w:shd w:val="clear" w:color="auto" w:fill="FFFFFF"/>
        <w:spacing w:before="120" w:after="120" w:line="240" w:lineRule="auto"/>
        <w:rPr>
          <w:rFonts w:ascii="Times New Roman" w:eastAsia="Times New Roman" w:hAnsi="Times New Roman"/>
          <w:sz w:val="24"/>
          <w:szCs w:val="24"/>
        </w:rPr>
      </w:pPr>
    </w:p>
    <w:p w14:paraId="5A1A393C" w14:textId="77777777" w:rsidR="00882DF5" w:rsidRDefault="00882DF5">
      <w:pPr>
        <w:shd w:val="clear" w:color="auto" w:fill="FFFFFF"/>
        <w:spacing w:before="120" w:after="120" w:line="240" w:lineRule="auto"/>
        <w:rPr>
          <w:rFonts w:ascii="Times New Roman" w:eastAsia="Times New Roman" w:hAnsi="Times New Roman"/>
          <w:sz w:val="24"/>
          <w:szCs w:val="24"/>
        </w:rPr>
      </w:pPr>
    </w:p>
    <w:p w14:paraId="3B1292B5" w14:textId="77777777" w:rsidR="00882DF5" w:rsidRDefault="00882DF5">
      <w:pPr>
        <w:spacing w:before="120" w:after="120" w:line="240" w:lineRule="auto"/>
        <w:rPr>
          <w:rFonts w:ascii="Times New Roman" w:hAnsi="Times New Roman"/>
          <w:sz w:val="24"/>
          <w:szCs w:val="24"/>
        </w:rPr>
      </w:pPr>
    </w:p>
    <w:p w14:paraId="5292F069" w14:textId="77777777" w:rsidR="00882DF5" w:rsidRDefault="00882DF5">
      <w:pPr>
        <w:spacing w:before="120" w:after="120" w:line="240" w:lineRule="auto"/>
        <w:rPr>
          <w:rFonts w:ascii="Times New Roman" w:hAnsi="Times New Roman"/>
          <w:sz w:val="24"/>
          <w:szCs w:val="24"/>
        </w:rPr>
      </w:pPr>
    </w:p>
    <w:sectPr w:rsidR="00882DF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3313B" w14:textId="77777777" w:rsidR="007A6D3D" w:rsidRDefault="007A6D3D">
      <w:pPr>
        <w:spacing w:after="0" w:line="240" w:lineRule="auto"/>
      </w:pPr>
      <w:r>
        <w:separator/>
      </w:r>
    </w:p>
  </w:endnote>
  <w:endnote w:type="continuationSeparator" w:id="0">
    <w:p w14:paraId="72C606AE" w14:textId="77777777" w:rsidR="007A6D3D" w:rsidRDefault="007A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A57FA" w14:textId="77777777" w:rsidR="007A6D3D" w:rsidRDefault="007A6D3D">
      <w:pPr>
        <w:spacing w:after="0" w:line="240" w:lineRule="auto"/>
      </w:pPr>
      <w:r>
        <w:rPr>
          <w:color w:val="000000"/>
        </w:rPr>
        <w:separator/>
      </w:r>
    </w:p>
  </w:footnote>
  <w:footnote w:type="continuationSeparator" w:id="0">
    <w:p w14:paraId="362D40E5" w14:textId="77777777" w:rsidR="007A6D3D" w:rsidRDefault="007A6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D07C5"/>
    <w:multiLevelType w:val="hybridMultilevel"/>
    <w:tmpl w:val="9D2ABAB4"/>
    <w:lvl w:ilvl="0" w:tplc="2DC0A52C">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D71D3"/>
    <w:multiLevelType w:val="multilevel"/>
    <w:tmpl w:val="0EC29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975426"/>
    <w:multiLevelType w:val="multilevel"/>
    <w:tmpl w:val="F5740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0BA33BB"/>
    <w:multiLevelType w:val="multilevel"/>
    <w:tmpl w:val="AB70951C"/>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E912E6C"/>
    <w:multiLevelType w:val="multilevel"/>
    <w:tmpl w:val="4F54C2A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F5"/>
    <w:rsid w:val="00067CF7"/>
    <w:rsid w:val="000B5725"/>
    <w:rsid w:val="00172851"/>
    <w:rsid w:val="00192FE3"/>
    <w:rsid w:val="002666A8"/>
    <w:rsid w:val="0028275A"/>
    <w:rsid w:val="002E1207"/>
    <w:rsid w:val="00303511"/>
    <w:rsid w:val="0046673F"/>
    <w:rsid w:val="00505474"/>
    <w:rsid w:val="005136D2"/>
    <w:rsid w:val="00517BC8"/>
    <w:rsid w:val="00536721"/>
    <w:rsid w:val="00580F13"/>
    <w:rsid w:val="00584251"/>
    <w:rsid w:val="005933A2"/>
    <w:rsid w:val="00690057"/>
    <w:rsid w:val="006B4030"/>
    <w:rsid w:val="006E22C0"/>
    <w:rsid w:val="0072249B"/>
    <w:rsid w:val="0075008A"/>
    <w:rsid w:val="007A6D3D"/>
    <w:rsid w:val="00882DF5"/>
    <w:rsid w:val="00895CA2"/>
    <w:rsid w:val="008E7DE0"/>
    <w:rsid w:val="00927FA5"/>
    <w:rsid w:val="009940D4"/>
    <w:rsid w:val="00AF250C"/>
    <w:rsid w:val="00B159F5"/>
    <w:rsid w:val="00B63960"/>
    <w:rsid w:val="00B74E96"/>
    <w:rsid w:val="00C07371"/>
    <w:rsid w:val="00C25DB8"/>
    <w:rsid w:val="00CC5492"/>
    <w:rsid w:val="00CE0D83"/>
    <w:rsid w:val="00D60DDB"/>
    <w:rsid w:val="00DC1FFD"/>
    <w:rsid w:val="00E20DBA"/>
    <w:rsid w:val="00E21DD4"/>
    <w:rsid w:val="00EA35EF"/>
    <w:rsid w:val="00EE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5C4E"/>
  <w15:docId w15:val="{5B12A3AC-9BD8-4837-9DE6-61D92CF3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pPr>
      <w:spacing w:before="100" w:after="100" w:line="240" w:lineRule="auto"/>
    </w:pPr>
    <w:rPr>
      <w:rFonts w:ascii="Times New Roman" w:eastAsia="Times New Roman" w:hAnsi="Times New Roman"/>
      <w:sz w:val="24"/>
      <w:szCs w:val="24"/>
    </w:rPr>
  </w:style>
  <w:style w:type="character" w:styleId="Grietas">
    <w:name w:val="Strong"/>
    <w:basedOn w:val="Numatytasispastraiposriftas"/>
    <w:rPr>
      <w:b/>
      <w:bCs/>
    </w:rPr>
  </w:style>
  <w:style w:type="character" w:styleId="Hipersaitas">
    <w:name w:val="Hyperlink"/>
    <w:basedOn w:val="Numatytasispastraiposriftas"/>
    <w:rPr>
      <w:color w:val="0000FF"/>
      <w:u w:val="single"/>
    </w:rPr>
  </w:style>
  <w:style w:type="paragraph" w:styleId="Sraopastraipa">
    <w:name w:val="List Paragraph"/>
    <w:basedOn w:val="prastasis"/>
    <w:pPr>
      <w:ind w:left="720"/>
    </w:pPr>
  </w:style>
  <w:style w:type="paragraph" w:styleId="Debesliotekstas">
    <w:name w:val="Balloon Text"/>
    <w:basedOn w:val="prastasis"/>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rPr>
      <w:rFonts w:ascii="Segoe UI" w:hAnsi="Segoe UI" w:cs="Segoe UI"/>
      <w:sz w:val="18"/>
      <w:szCs w:val="18"/>
    </w:rPr>
  </w:style>
  <w:style w:type="character" w:customStyle="1" w:styleId="Neapdorotaspaminjimas1">
    <w:name w:val="Neapdorotas paminėjimas1"/>
    <w:basedOn w:val="Numatytasispastraiposriftas"/>
    <w:rPr>
      <w:color w:val="605E5C"/>
      <w:shd w:val="clear" w:color="auto" w:fill="E1DFDD"/>
    </w:rPr>
  </w:style>
  <w:style w:type="character" w:styleId="Komentaronuoroda">
    <w:name w:val="annotation reference"/>
    <w:basedOn w:val="Numatytasispastraiposriftas"/>
    <w:rPr>
      <w:sz w:val="16"/>
      <w:szCs w:val="16"/>
    </w:rPr>
  </w:style>
  <w:style w:type="paragraph" w:styleId="Komentarotekstas">
    <w:name w:val="annotation text"/>
    <w:basedOn w:val="prastasis"/>
    <w:pPr>
      <w:spacing w:line="240" w:lineRule="auto"/>
    </w:pPr>
    <w:rPr>
      <w:sz w:val="20"/>
      <w:szCs w:val="20"/>
    </w:rPr>
  </w:style>
  <w:style w:type="character" w:customStyle="1" w:styleId="KomentarotekstasDiagrama">
    <w:name w:val="Komentaro tekstas Diagrama"/>
    <w:basedOn w:val="Numatytasispastraiposriftas"/>
    <w:rPr>
      <w:sz w:val="20"/>
      <w:szCs w:val="20"/>
    </w:rPr>
  </w:style>
  <w:style w:type="paragraph" w:styleId="Komentarotema">
    <w:name w:val="annotation subject"/>
    <w:basedOn w:val="Komentarotekstas"/>
    <w:next w:val="Komentarotekstas"/>
    <w:rPr>
      <w:b/>
      <w:bCs/>
    </w:rPr>
  </w:style>
  <w:style w:type="character" w:customStyle="1" w:styleId="KomentarotemaDiagrama">
    <w:name w:val="Komentaro tema Diagrama"/>
    <w:basedOn w:val="KomentarotekstasDiagrama"/>
    <w:rPr>
      <w:b/>
      <w:bCs/>
      <w:sz w:val="20"/>
      <w:szCs w:val="20"/>
    </w:rPr>
  </w:style>
  <w:style w:type="character" w:styleId="Perirtashipersaitas">
    <w:name w:val="FollowedHyperlink"/>
    <w:basedOn w:val="Numatytasispastraiposriftas"/>
    <w:uiPriority w:val="99"/>
    <w:semiHidden/>
    <w:unhideWhenUsed/>
    <w:rsid w:val="00192FE3"/>
    <w:rPr>
      <w:color w:val="954F72" w:themeColor="followedHyperlink"/>
      <w:u w:val="single"/>
    </w:rPr>
  </w:style>
  <w:style w:type="table" w:styleId="Lentelstinklelis">
    <w:name w:val="Table Grid"/>
    <w:basedOn w:val="prastojilentel"/>
    <w:uiPriority w:val="39"/>
    <w:rsid w:val="00C0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AF2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info/files/countries-associated-horizon-2020-framework-programme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jrc/sites/jrcsh/files/Grantholder%20Vademecum%20KRU.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jrc/sites/jrcsh/files/jrc_grantholder_rules.pdf" TargetMode="External"/><Relationship Id="rId5" Type="http://schemas.openxmlformats.org/officeDocument/2006/relationships/webSettings" Target="webSettings.xml"/><Relationship Id="rId15" Type="http://schemas.openxmlformats.org/officeDocument/2006/relationships/hyperlink" Target="mailto:studijos@lei.l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tuzvo.sk/sites/default/files/files/Terms_and_conditions_TUZVO%20final(1).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31D2-EB5A-4157-B012-774676BF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5712</Words>
  <Characters>3256</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Algirdas Kaliatka</dc:creator>
  <dc:description/>
  <cp:lastModifiedBy>Jolanta</cp:lastModifiedBy>
  <cp:revision>3</cp:revision>
  <cp:lastPrinted>2021-03-29T12:20:00Z</cp:lastPrinted>
  <dcterms:created xsi:type="dcterms:W3CDTF">2021-03-29T13:17:00Z</dcterms:created>
  <dcterms:modified xsi:type="dcterms:W3CDTF">2021-03-30T13:50:00Z</dcterms:modified>
</cp:coreProperties>
</file>